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1DC3B" w14:textId="5F44F63C" w:rsidR="007130E3" w:rsidRDefault="00D502EE" w:rsidP="00A669DD">
      <w:pPr>
        <w:spacing w:before="120" w:after="240"/>
        <w:jc w:val="center"/>
        <w:rPr>
          <w:b/>
          <w:bCs/>
          <w:sz w:val="26"/>
          <w:szCs w:val="26"/>
        </w:rPr>
      </w:pPr>
      <w:r>
        <w:rPr>
          <w:b/>
          <w:bCs/>
          <w:sz w:val="26"/>
          <w:szCs w:val="26"/>
        </w:rPr>
        <w:t xml:space="preserve">Ken Adams’s </w:t>
      </w:r>
      <w:r w:rsidR="007130E3" w:rsidRPr="007130E3">
        <w:rPr>
          <w:b/>
          <w:bCs/>
          <w:sz w:val="26"/>
          <w:szCs w:val="26"/>
        </w:rPr>
        <w:t xml:space="preserve">Redraft of </w:t>
      </w:r>
      <w:r w:rsidR="00184CB9">
        <w:rPr>
          <w:b/>
          <w:bCs/>
          <w:sz w:val="26"/>
          <w:szCs w:val="26"/>
        </w:rPr>
        <w:t xml:space="preserve">the Definition of “User” and Part of Section 2.6 </w:t>
      </w:r>
      <w:r w:rsidR="007130E3" w:rsidRPr="007130E3">
        <w:rPr>
          <w:b/>
          <w:bCs/>
          <w:sz w:val="26"/>
          <w:szCs w:val="26"/>
        </w:rPr>
        <w:t>of</w:t>
      </w:r>
      <w:r w:rsidR="00EE0DC5">
        <w:rPr>
          <w:b/>
          <w:bCs/>
          <w:sz w:val="26"/>
          <w:szCs w:val="26"/>
        </w:rPr>
        <w:br/>
      </w:r>
      <w:r w:rsidR="007130E3" w:rsidRPr="007130E3">
        <w:rPr>
          <w:b/>
          <w:bCs/>
          <w:sz w:val="26"/>
          <w:szCs w:val="26"/>
        </w:rPr>
        <w:t>the Salesforce Master Subscription Agreement</w:t>
      </w:r>
    </w:p>
    <w:p w14:paraId="7FC7C4D4" w14:textId="7BC1B3B4" w:rsidR="00824D08" w:rsidRPr="00824D08" w:rsidRDefault="00824D08" w:rsidP="007130E3">
      <w:pPr>
        <w:spacing w:after="480"/>
        <w:jc w:val="center"/>
      </w:pPr>
      <w:r>
        <w:t xml:space="preserve">1 </w:t>
      </w:r>
      <w:r w:rsidR="00B20680">
        <w:t xml:space="preserve">December </w:t>
      </w:r>
      <w:r>
        <w:t>2020</w:t>
      </w:r>
    </w:p>
    <w:p w14:paraId="7FA88775" w14:textId="2BCB4DD4" w:rsidR="00C478F3" w:rsidRPr="00C478F3" w:rsidRDefault="00C478F3" w:rsidP="00C478F3">
      <w:pPr>
        <w:rPr>
          <w:b/>
          <w:bCs/>
          <w:i/>
          <w:iCs/>
        </w:rPr>
      </w:pPr>
      <w:r w:rsidRPr="00C478F3">
        <w:rPr>
          <w:b/>
          <w:bCs/>
          <w:i/>
          <w:iCs/>
        </w:rPr>
        <w:t>BEFORE</w:t>
      </w:r>
    </w:p>
    <w:p w14:paraId="3175960F" w14:textId="4A4ABB46" w:rsidR="00C478F3" w:rsidRDefault="008633C5" w:rsidP="002122A0">
      <w:pPr>
        <w:spacing w:after="360"/>
        <w:ind w:left="720"/>
      </w:pPr>
      <w:r>
        <w:t>“</w:t>
      </w:r>
      <w:commentRangeStart w:id="0"/>
      <w:r>
        <w:t>User</w:t>
      </w:r>
      <w:commentRangeEnd w:id="0"/>
      <w:r w:rsidR="000F72B6">
        <w:rPr>
          <w:rStyle w:val="CommentReference"/>
        </w:rPr>
        <w:commentReference w:id="0"/>
      </w:r>
      <w:r>
        <w:t xml:space="preserve">” means, </w:t>
      </w:r>
      <w:commentRangeStart w:id="1"/>
      <w:r>
        <w:t>in the case of</w:t>
      </w:r>
      <w:commentRangeEnd w:id="1"/>
      <w:r w:rsidR="00535E59">
        <w:rPr>
          <w:rStyle w:val="CommentReference"/>
        </w:rPr>
        <w:commentReference w:id="1"/>
      </w:r>
      <w:r>
        <w:t xml:space="preserve"> </w:t>
      </w:r>
      <w:commentRangeStart w:id="2"/>
      <w:r>
        <w:t>an individual accepting these terms on his or her own behalf</w:t>
      </w:r>
      <w:commentRangeEnd w:id="2"/>
      <w:r w:rsidR="00CB6EBB">
        <w:rPr>
          <w:rStyle w:val="CommentReference"/>
        </w:rPr>
        <w:commentReference w:id="2"/>
      </w:r>
      <w:r>
        <w:t xml:space="preserve">, </w:t>
      </w:r>
      <w:commentRangeStart w:id="3"/>
      <w:r>
        <w:t>such</w:t>
      </w:r>
      <w:commentRangeEnd w:id="3"/>
      <w:r w:rsidR="000372CF">
        <w:rPr>
          <w:rStyle w:val="CommentReference"/>
        </w:rPr>
        <w:commentReference w:id="3"/>
      </w:r>
      <w:r>
        <w:t xml:space="preserve"> individual, or, </w:t>
      </w:r>
      <w:commentRangeStart w:id="4"/>
      <w:r>
        <w:t>in the case of</w:t>
      </w:r>
      <w:commentRangeEnd w:id="4"/>
      <w:r w:rsidR="00535E59">
        <w:rPr>
          <w:rStyle w:val="CommentReference"/>
        </w:rPr>
        <w:commentReference w:id="4"/>
      </w:r>
      <w:r>
        <w:t xml:space="preserve"> </w:t>
      </w:r>
      <w:commentRangeStart w:id="5"/>
      <w:r>
        <w:t xml:space="preserve">an individual accepting this Agreement on behalf of </w:t>
      </w:r>
      <w:commentRangeStart w:id="6"/>
      <w:r>
        <w:t>a company or</w:t>
      </w:r>
      <w:commentRangeEnd w:id="6"/>
      <w:r w:rsidR="00BD7118">
        <w:rPr>
          <w:rStyle w:val="CommentReference"/>
        </w:rPr>
        <w:commentReference w:id="6"/>
      </w:r>
      <w:r>
        <w:t xml:space="preserve"> other legal entity</w:t>
      </w:r>
      <w:commentRangeEnd w:id="5"/>
      <w:r w:rsidR="00CB6EBB">
        <w:rPr>
          <w:rStyle w:val="CommentReference"/>
        </w:rPr>
        <w:commentReference w:id="5"/>
      </w:r>
      <w:r>
        <w:t xml:space="preserve">, an individual who </w:t>
      </w:r>
      <w:commentRangeStart w:id="7"/>
      <w:r>
        <w:t xml:space="preserve">is authorized by </w:t>
      </w:r>
      <w:commentRangeStart w:id="8"/>
      <w:r>
        <w:t>Customer</w:t>
      </w:r>
      <w:commentRangeEnd w:id="7"/>
      <w:r w:rsidR="00CB1FF2">
        <w:rPr>
          <w:rStyle w:val="CommentReference"/>
        </w:rPr>
        <w:commentReference w:id="7"/>
      </w:r>
      <w:commentRangeEnd w:id="8"/>
      <w:r w:rsidR="001C6D83">
        <w:rPr>
          <w:rStyle w:val="CommentReference"/>
        </w:rPr>
        <w:commentReference w:id="8"/>
      </w:r>
      <w:r>
        <w:t xml:space="preserve"> to use a Service, </w:t>
      </w:r>
      <w:commentRangeStart w:id="9"/>
      <w:r>
        <w:t>for whom Customer has purchased a subscription (or in the case of any Services provided by SFDC without</w:t>
      </w:r>
      <w:r w:rsidR="002122A0">
        <w:t xml:space="preserve"> </w:t>
      </w:r>
      <w:r>
        <w:t>charge, for whom a Service has been provisioned)</w:t>
      </w:r>
      <w:commentRangeEnd w:id="9"/>
      <w:r w:rsidR="00943E01">
        <w:rPr>
          <w:rStyle w:val="CommentReference"/>
        </w:rPr>
        <w:commentReference w:id="9"/>
      </w:r>
      <w:r>
        <w:t xml:space="preserve">, and to whom Customer </w:t>
      </w:r>
      <w:commentRangeStart w:id="10"/>
      <w:r>
        <w:t>(or, when applicable, SFDC at Customer’s request)</w:t>
      </w:r>
      <w:commentRangeEnd w:id="10"/>
      <w:r w:rsidR="00112F2C">
        <w:rPr>
          <w:rStyle w:val="CommentReference"/>
        </w:rPr>
        <w:commentReference w:id="10"/>
      </w:r>
      <w:r w:rsidR="002122A0">
        <w:t xml:space="preserve"> </w:t>
      </w:r>
      <w:r>
        <w:t xml:space="preserve">has supplied a user identification and password </w:t>
      </w:r>
      <w:commentRangeStart w:id="11"/>
      <w:r>
        <w:t xml:space="preserve">(for Services </w:t>
      </w:r>
      <w:commentRangeStart w:id="12"/>
      <w:r>
        <w:t>utilizing</w:t>
      </w:r>
      <w:commentRangeEnd w:id="12"/>
      <w:r w:rsidR="009A4B80">
        <w:rPr>
          <w:rStyle w:val="CommentReference"/>
        </w:rPr>
        <w:commentReference w:id="12"/>
      </w:r>
      <w:r>
        <w:t xml:space="preserve"> authentication)</w:t>
      </w:r>
      <w:commentRangeEnd w:id="11"/>
      <w:r w:rsidR="005E4B45">
        <w:rPr>
          <w:rStyle w:val="CommentReference"/>
        </w:rPr>
        <w:commentReference w:id="11"/>
      </w:r>
      <w:r>
        <w:t xml:space="preserve">. </w:t>
      </w:r>
      <w:commentRangeStart w:id="13"/>
      <w:r>
        <w:t xml:space="preserve">Users </w:t>
      </w:r>
      <w:commentRangeStart w:id="14"/>
      <w:r>
        <w:t>may</w:t>
      </w:r>
      <w:commentRangeEnd w:id="14"/>
      <w:r w:rsidR="00FE0BF0">
        <w:rPr>
          <w:rStyle w:val="CommentReference"/>
        </w:rPr>
        <w:commentReference w:id="14"/>
      </w:r>
      <w:r>
        <w:t xml:space="preserve"> include, for example,</w:t>
      </w:r>
      <w:r w:rsidR="002122A0">
        <w:t xml:space="preserve"> </w:t>
      </w:r>
      <w:r>
        <w:t>employees, consultants, contractors and agents of Customer, and third parties with which Customer transacts business.</w:t>
      </w:r>
      <w:commentRangeEnd w:id="13"/>
      <w:r w:rsidR="00B2510A">
        <w:rPr>
          <w:rStyle w:val="CommentReference"/>
        </w:rPr>
        <w:commentReference w:id="13"/>
      </w:r>
      <w:r w:rsidR="000940B9">
        <w:t xml:space="preserve"> [</w:t>
      </w:r>
      <w:r w:rsidR="00C76073" w:rsidRPr="00C76073">
        <w:rPr>
          <w:i/>
          <w:iCs/>
        </w:rPr>
        <w:t>117 words</w:t>
      </w:r>
      <w:r w:rsidR="00C76073">
        <w:t>]</w:t>
      </w:r>
    </w:p>
    <w:p w14:paraId="39108973" w14:textId="297A0138" w:rsidR="00C478F3" w:rsidRPr="00C478F3" w:rsidRDefault="00C478F3" w:rsidP="00C478F3">
      <w:pPr>
        <w:rPr>
          <w:b/>
          <w:bCs/>
          <w:i/>
          <w:iCs/>
        </w:rPr>
      </w:pPr>
      <w:r w:rsidRPr="00C478F3">
        <w:rPr>
          <w:b/>
          <w:bCs/>
          <w:i/>
          <w:iCs/>
        </w:rPr>
        <w:t>AFTER</w:t>
      </w:r>
    </w:p>
    <w:p w14:paraId="7598FC32" w14:textId="114E461F" w:rsidR="00BC0D88" w:rsidRDefault="00C76A30" w:rsidP="007130E3">
      <w:pPr>
        <w:spacing w:after="360"/>
        <w:ind w:left="720"/>
      </w:pPr>
      <w:r>
        <w:t>“</w:t>
      </w:r>
      <w:r w:rsidRPr="00DB37CC">
        <w:rPr>
          <w:b/>
          <w:bCs/>
        </w:rPr>
        <w:t>User</w:t>
      </w:r>
      <w:r>
        <w:t xml:space="preserve">” means </w:t>
      </w:r>
      <w:commentRangeStart w:id="15"/>
      <w:r>
        <w:t>(1)</w:t>
      </w:r>
      <w:commentRangeEnd w:id="15"/>
      <w:r w:rsidR="0008530A">
        <w:rPr>
          <w:rStyle w:val="CommentReference"/>
        </w:rPr>
        <w:commentReference w:id="15"/>
      </w:r>
      <w:r>
        <w:t xml:space="preserve"> if </w:t>
      </w:r>
      <w:r w:rsidR="00DB37CC">
        <w:t xml:space="preserve">the </w:t>
      </w:r>
      <w:r>
        <w:t>Customer is an individual, that individual</w:t>
      </w:r>
      <w:r w:rsidR="00A56790">
        <w:t>,</w:t>
      </w:r>
      <w:r>
        <w:t xml:space="preserve"> or (2) if the Customer is a legal entity, an individual </w:t>
      </w:r>
      <w:r w:rsidR="00DB37CC">
        <w:t>(A) </w:t>
      </w:r>
      <w:r>
        <w:t>who</w:t>
      </w:r>
      <w:r w:rsidR="00DB37CC">
        <w:t>m the Customer</w:t>
      </w:r>
      <w:r>
        <w:t xml:space="preserve"> has authorized to use a Service and </w:t>
      </w:r>
      <w:r w:rsidR="00DB37CC">
        <w:t xml:space="preserve">(B) in the case of Services </w:t>
      </w:r>
      <w:r w:rsidR="00691402">
        <w:t xml:space="preserve">using </w:t>
      </w:r>
      <w:r w:rsidR="00DB37CC">
        <w:t xml:space="preserve">authentication, </w:t>
      </w:r>
      <w:r>
        <w:t>to whom SFDC (at the Customer’s request) or the Customer has provided a user identification and password.</w:t>
      </w:r>
      <w:r w:rsidR="00D81016">
        <w:t xml:space="preserve"> [</w:t>
      </w:r>
      <w:r w:rsidR="00D81016" w:rsidRPr="006B28BD">
        <w:rPr>
          <w:i/>
          <w:iCs/>
        </w:rPr>
        <w:t>58 words</w:t>
      </w:r>
      <w:r w:rsidR="00D81016">
        <w:t>]</w:t>
      </w:r>
    </w:p>
    <w:p w14:paraId="359B3068" w14:textId="77777777" w:rsidR="00C76073" w:rsidRPr="00C478F3" w:rsidRDefault="00C76073" w:rsidP="00C76073">
      <w:pPr>
        <w:rPr>
          <w:b/>
          <w:bCs/>
          <w:i/>
          <w:iCs/>
        </w:rPr>
      </w:pPr>
      <w:r w:rsidRPr="00C478F3">
        <w:rPr>
          <w:b/>
          <w:bCs/>
          <w:i/>
          <w:iCs/>
        </w:rPr>
        <w:t>BEFORE</w:t>
      </w:r>
    </w:p>
    <w:p w14:paraId="24D4589A" w14:textId="6B5823B7" w:rsidR="00C76073" w:rsidRDefault="000308DB" w:rsidP="00DC29B9">
      <w:pPr>
        <w:ind w:left="720" w:hanging="720"/>
      </w:pPr>
      <w:r>
        <w:t>2</w:t>
      </w:r>
      <w:r w:rsidR="00DC29B9">
        <w:t>.</w:t>
      </w:r>
      <w:r>
        <w:t>6</w:t>
      </w:r>
      <w:r w:rsidR="00DC29B9">
        <w:tab/>
      </w:r>
      <w:commentRangeStart w:id="16"/>
      <w:r w:rsidR="0067394B" w:rsidRPr="00A85E8D">
        <w:rPr>
          <w:b/>
          <w:bCs/>
        </w:rPr>
        <w:t>Free Services.</w:t>
      </w:r>
      <w:commentRangeEnd w:id="16"/>
      <w:r w:rsidR="00A85E8D">
        <w:rPr>
          <w:rStyle w:val="CommentReference"/>
        </w:rPr>
        <w:commentReference w:id="16"/>
      </w:r>
      <w:r w:rsidR="0067394B">
        <w:t xml:space="preserve"> </w:t>
      </w:r>
      <w:commentRangeStart w:id="17"/>
      <w:r w:rsidR="0067394B">
        <w:t xml:space="preserve">SFDC may make Free Services </w:t>
      </w:r>
      <w:commentRangeStart w:id="18"/>
      <w:r w:rsidR="0067394B">
        <w:t>available to Customer</w:t>
      </w:r>
      <w:commentRangeEnd w:id="18"/>
      <w:r w:rsidR="004B7FBC">
        <w:rPr>
          <w:rStyle w:val="CommentReference"/>
        </w:rPr>
        <w:commentReference w:id="18"/>
      </w:r>
      <w:r w:rsidR="0067394B">
        <w:t>.</w:t>
      </w:r>
      <w:commentRangeEnd w:id="17"/>
      <w:r w:rsidR="00622565">
        <w:rPr>
          <w:rStyle w:val="CommentReference"/>
        </w:rPr>
        <w:commentReference w:id="17"/>
      </w:r>
      <w:r w:rsidR="0067394B">
        <w:t xml:space="preserve"> </w:t>
      </w:r>
      <w:commentRangeStart w:id="19"/>
      <w:r w:rsidR="0067394B">
        <w:t>Use</w:t>
      </w:r>
      <w:commentRangeEnd w:id="19"/>
      <w:r w:rsidR="00932914">
        <w:rPr>
          <w:rStyle w:val="CommentReference"/>
        </w:rPr>
        <w:commentReference w:id="19"/>
      </w:r>
      <w:r w:rsidR="0067394B">
        <w:t xml:space="preserve"> of Free Services is subject to </w:t>
      </w:r>
      <w:commentRangeStart w:id="20"/>
      <w:r w:rsidR="0067394B">
        <w:t xml:space="preserve">the </w:t>
      </w:r>
      <w:commentRangeStart w:id="21"/>
      <w:r w:rsidR="0067394B">
        <w:t>terms and conditions</w:t>
      </w:r>
      <w:commentRangeEnd w:id="21"/>
      <w:r w:rsidR="00D51B8F">
        <w:rPr>
          <w:rStyle w:val="CommentReference"/>
        </w:rPr>
        <w:commentReference w:id="21"/>
      </w:r>
      <w:r w:rsidR="0067394B">
        <w:t xml:space="preserve"> of</w:t>
      </w:r>
      <w:commentRangeEnd w:id="20"/>
      <w:r w:rsidR="00932914">
        <w:rPr>
          <w:rStyle w:val="CommentReference"/>
        </w:rPr>
        <w:commentReference w:id="20"/>
      </w:r>
      <w:r w:rsidR="0067394B">
        <w:t xml:space="preserve"> </w:t>
      </w:r>
      <w:commentRangeStart w:id="22"/>
      <w:r w:rsidR="0067394B">
        <w:t>this Agreement</w:t>
      </w:r>
      <w:commentRangeEnd w:id="22"/>
      <w:r w:rsidR="00F412C0">
        <w:rPr>
          <w:rStyle w:val="CommentReference"/>
        </w:rPr>
        <w:commentReference w:id="22"/>
      </w:r>
      <w:r w:rsidR="0067394B">
        <w:t xml:space="preserve">. </w:t>
      </w:r>
      <w:commentRangeStart w:id="23"/>
      <w:r w:rsidR="0067394B">
        <w:t>In the event of a conflict between this section and any other portion of this Agreement, this section shall control.</w:t>
      </w:r>
      <w:commentRangeEnd w:id="23"/>
      <w:r w:rsidR="00590CD9">
        <w:rPr>
          <w:rStyle w:val="CommentReference"/>
        </w:rPr>
        <w:commentReference w:id="23"/>
      </w:r>
      <w:r w:rsidR="0067394B">
        <w:t xml:space="preserve"> </w:t>
      </w:r>
      <w:commentRangeStart w:id="24"/>
      <w:r w:rsidR="0067394B">
        <w:t xml:space="preserve">Free Services </w:t>
      </w:r>
      <w:commentRangeStart w:id="25"/>
      <w:r w:rsidR="0067394B">
        <w:t>are provided</w:t>
      </w:r>
      <w:commentRangeEnd w:id="25"/>
      <w:r w:rsidR="00E9339B">
        <w:rPr>
          <w:rStyle w:val="CommentReference"/>
        </w:rPr>
        <w:commentReference w:id="25"/>
      </w:r>
      <w:r w:rsidR="0067394B">
        <w:t xml:space="preserve"> to Customer </w:t>
      </w:r>
      <w:commentRangeStart w:id="26"/>
      <w:r w:rsidR="0067394B">
        <w:t>without charge</w:t>
      </w:r>
      <w:commentRangeEnd w:id="26"/>
      <w:r w:rsidR="00BB170D">
        <w:rPr>
          <w:rStyle w:val="CommentReference"/>
        </w:rPr>
        <w:commentReference w:id="26"/>
      </w:r>
      <w:r w:rsidR="0067394B">
        <w:t xml:space="preserve"> up to certain limits as described in the Documentation.</w:t>
      </w:r>
      <w:commentRangeEnd w:id="24"/>
      <w:r w:rsidR="00E9339B">
        <w:rPr>
          <w:rStyle w:val="CommentReference"/>
        </w:rPr>
        <w:commentReference w:id="24"/>
      </w:r>
      <w:r w:rsidR="0067394B">
        <w:t xml:space="preserve"> </w:t>
      </w:r>
      <w:commentRangeStart w:id="27"/>
      <w:r w:rsidR="0067394B">
        <w:t xml:space="preserve">Usage over these limits requires Customer’s </w:t>
      </w:r>
      <w:commentRangeStart w:id="28"/>
      <w:r w:rsidR="0067394B">
        <w:t>purchase</w:t>
      </w:r>
      <w:commentRangeEnd w:id="28"/>
      <w:r w:rsidR="00A13263">
        <w:rPr>
          <w:rStyle w:val="CommentReference"/>
        </w:rPr>
        <w:commentReference w:id="28"/>
      </w:r>
      <w:r w:rsidR="0067394B">
        <w:t xml:space="preserve"> of additional resources or services.</w:t>
      </w:r>
      <w:commentRangeEnd w:id="27"/>
      <w:r w:rsidR="00A13263">
        <w:rPr>
          <w:rStyle w:val="CommentReference"/>
        </w:rPr>
        <w:commentReference w:id="27"/>
      </w:r>
      <w:r w:rsidR="0067394B">
        <w:t xml:space="preserve"> </w:t>
      </w:r>
      <w:commentRangeStart w:id="29"/>
      <w:r w:rsidR="0067394B">
        <w:t>Customer agrees that</w:t>
      </w:r>
      <w:commentRangeEnd w:id="29"/>
      <w:r w:rsidR="000A44E0">
        <w:rPr>
          <w:rStyle w:val="CommentReference"/>
        </w:rPr>
        <w:commentReference w:id="29"/>
      </w:r>
      <w:r w:rsidR="0067394B">
        <w:t xml:space="preserve"> SFDC, </w:t>
      </w:r>
      <w:commentRangeStart w:id="30"/>
      <w:r w:rsidR="0067394B">
        <w:t>in its sole discretion</w:t>
      </w:r>
      <w:commentRangeEnd w:id="30"/>
      <w:r w:rsidR="00C54A44">
        <w:rPr>
          <w:rStyle w:val="CommentReference"/>
        </w:rPr>
        <w:commentReference w:id="30"/>
      </w:r>
      <w:r w:rsidR="0067394B">
        <w:t xml:space="preserve"> and for any </w:t>
      </w:r>
      <w:commentRangeStart w:id="31"/>
      <w:r w:rsidR="0067394B">
        <w:t>or no reason</w:t>
      </w:r>
      <w:commentRangeEnd w:id="31"/>
      <w:r w:rsidR="00D90EF2">
        <w:rPr>
          <w:rStyle w:val="CommentReference"/>
        </w:rPr>
        <w:commentReference w:id="31"/>
      </w:r>
      <w:r w:rsidR="0067394B">
        <w:t xml:space="preserve">, may terminate Customer’s </w:t>
      </w:r>
      <w:commentRangeStart w:id="32"/>
      <w:r w:rsidR="0067394B">
        <w:t>access to the</w:t>
      </w:r>
      <w:commentRangeEnd w:id="32"/>
      <w:r w:rsidR="004C75B0">
        <w:rPr>
          <w:rStyle w:val="CommentReference"/>
        </w:rPr>
        <w:commentReference w:id="32"/>
      </w:r>
      <w:r w:rsidR="0067394B">
        <w:t xml:space="preserve"> Free Services </w:t>
      </w:r>
      <w:commentRangeStart w:id="33"/>
      <w:r w:rsidR="0067394B">
        <w:t>or any part thereof</w:t>
      </w:r>
      <w:commentRangeEnd w:id="33"/>
      <w:r w:rsidR="00B33716">
        <w:rPr>
          <w:rStyle w:val="CommentReference"/>
        </w:rPr>
        <w:commentReference w:id="33"/>
      </w:r>
      <w:r w:rsidR="0067394B">
        <w:t xml:space="preserve">. </w:t>
      </w:r>
      <w:commentRangeStart w:id="34"/>
      <w:commentRangeStart w:id="35"/>
      <w:r w:rsidR="0067394B">
        <w:t>Customer agrees that</w:t>
      </w:r>
      <w:commentRangeEnd w:id="34"/>
      <w:r w:rsidR="00D042D0">
        <w:rPr>
          <w:rStyle w:val="CommentReference"/>
        </w:rPr>
        <w:commentReference w:id="34"/>
      </w:r>
      <w:r w:rsidR="0067394B">
        <w:t xml:space="preserve"> any termination of Customer’s </w:t>
      </w:r>
      <w:commentRangeStart w:id="36"/>
      <w:r w:rsidR="0067394B">
        <w:t>access to the</w:t>
      </w:r>
      <w:commentRangeEnd w:id="36"/>
      <w:r w:rsidR="008B79E8">
        <w:rPr>
          <w:rStyle w:val="CommentReference"/>
        </w:rPr>
        <w:commentReference w:id="36"/>
      </w:r>
      <w:r w:rsidR="0067394B">
        <w:t xml:space="preserve"> Free Services may be without prior notice</w:t>
      </w:r>
      <w:commentRangeEnd w:id="35"/>
      <w:r w:rsidR="00B33716">
        <w:rPr>
          <w:rStyle w:val="CommentReference"/>
        </w:rPr>
        <w:commentReference w:id="35"/>
      </w:r>
      <w:r w:rsidR="0067394B">
        <w:t xml:space="preserve">, </w:t>
      </w:r>
      <w:commentRangeStart w:id="37"/>
      <w:r w:rsidR="0067394B">
        <w:t xml:space="preserve">and </w:t>
      </w:r>
      <w:commentRangeStart w:id="38"/>
      <w:r w:rsidR="0067394B">
        <w:t>Customer agrees that</w:t>
      </w:r>
      <w:commentRangeEnd w:id="38"/>
      <w:r w:rsidR="004D2442">
        <w:rPr>
          <w:rStyle w:val="CommentReference"/>
        </w:rPr>
        <w:commentReference w:id="38"/>
      </w:r>
      <w:r w:rsidR="0067394B">
        <w:t xml:space="preserve"> SFDC will not be liable to Customer or any </w:t>
      </w:r>
      <w:commentRangeStart w:id="39"/>
      <w:r w:rsidR="0067394B">
        <w:t>third party</w:t>
      </w:r>
      <w:commentRangeEnd w:id="39"/>
      <w:r w:rsidR="00D87CAA">
        <w:rPr>
          <w:rStyle w:val="CommentReference"/>
        </w:rPr>
        <w:commentReference w:id="39"/>
      </w:r>
      <w:r w:rsidR="0067394B">
        <w:t xml:space="preserve"> for such termination</w:t>
      </w:r>
      <w:commentRangeEnd w:id="37"/>
      <w:r w:rsidR="004D2442">
        <w:rPr>
          <w:rStyle w:val="CommentReference"/>
        </w:rPr>
        <w:commentReference w:id="37"/>
      </w:r>
      <w:r w:rsidR="0067394B">
        <w:t xml:space="preserve">. Customer is </w:t>
      </w:r>
      <w:commentRangeStart w:id="40"/>
      <w:r w:rsidR="0067394B">
        <w:t>solely</w:t>
      </w:r>
      <w:commentRangeEnd w:id="40"/>
      <w:r w:rsidR="005E6CCD">
        <w:rPr>
          <w:rStyle w:val="CommentReference"/>
        </w:rPr>
        <w:commentReference w:id="40"/>
      </w:r>
      <w:r w:rsidR="0067394B">
        <w:t xml:space="preserve"> responsible for exporting Customer Data from the Free Services </w:t>
      </w:r>
      <w:commentRangeStart w:id="41"/>
      <w:r w:rsidR="0067394B">
        <w:t>prior to</w:t>
      </w:r>
      <w:commentRangeEnd w:id="41"/>
      <w:r w:rsidR="00B41E7D">
        <w:rPr>
          <w:rStyle w:val="CommentReference"/>
        </w:rPr>
        <w:commentReference w:id="41"/>
      </w:r>
      <w:r w:rsidR="0067394B">
        <w:t xml:space="preserve"> </w:t>
      </w:r>
      <w:commentRangeStart w:id="42"/>
      <w:r w:rsidR="0067394B">
        <w:t>termination</w:t>
      </w:r>
      <w:commentRangeEnd w:id="42"/>
      <w:r w:rsidR="005E6CCD">
        <w:rPr>
          <w:rStyle w:val="CommentReference"/>
        </w:rPr>
        <w:commentReference w:id="42"/>
      </w:r>
      <w:r w:rsidR="0067394B">
        <w:t xml:space="preserve"> of </w:t>
      </w:r>
      <w:commentRangeStart w:id="43"/>
      <w:r w:rsidR="0067394B">
        <w:t>Customer’s access to</w:t>
      </w:r>
      <w:commentRangeEnd w:id="43"/>
      <w:r w:rsidR="005E6CCD">
        <w:rPr>
          <w:rStyle w:val="CommentReference"/>
        </w:rPr>
        <w:commentReference w:id="43"/>
      </w:r>
      <w:r w:rsidR="0067394B">
        <w:t xml:space="preserve"> the Free Services </w:t>
      </w:r>
      <w:commentRangeStart w:id="44"/>
      <w:r w:rsidR="0067394B">
        <w:t>for any reason</w:t>
      </w:r>
      <w:commentRangeEnd w:id="44"/>
      <w:r w:rsidR="003F195B">
        <w:rPr>
          <w:rStyle w:val="CommentReference"/>
        </w:rPr>
        <w:commentReference w:id="44"/>
      </w:r>
      <w:r w:rsidR="0067394B">
        <w:t xml:space="preserve">, </w:t>
      </w:r>
      <w:commentRangeStart w:id="45"/>
      <w:r w:rsidR="0067394B">
        <w:t>provided that</w:t>
      </w:r>
      <w:commentRangeEnd w:id="45"/>
      <w:r w:rsidR="004E60EF">
        <w:rPr>
          <w:rStyle w:val="CommentReference"/>
        </w:rPr>
        <w:commentReference w:id="45"/>
      </w:r>
      <w:r w:rsidR="0067394B">
        <w:t xml:space="preserve"> </w:t>
      </w:r>
      <w:commentRangeStart w:id="46"/>
      <w:r w:rsidR="0067394B">
        <w:t xml:space="preserve">if SFDC terminates Customer’s account, except as required by law SFDC will </w:t>
      </w:r>
      <w:commentRangeStart w:id="47"/>
      <w:r w:rsidR="0067394B">
        <w:t>provide Customer a reasonable opportunity to</w:t>
      </w:r>
      <w:commentRangeEnd w:id="47"/>
      <w:r w:rsidR="004E60EF">
        <w:rPr>
          <w:rStyle w:val="CommentReference"/>
        </w:rPr>
        <w:commentReference w:id="47"/>
      </w:r>
      <w:r w:rsidR="0067394B">
        <w:t xml:space="preserve"> retrieve its Customer Data</w:t>
      </w:r>
      <w:commentRangeEnd w:id="46"/>
      <w:r w:rsidR="004E60EF">
        <w:rPr>
          <w:rStyle w:val="CommentReference"/>
        </w:rPr>
        <w:commentReference w:id="46"/>
      </w:r>
      <w:r w:rsidR="0067394B">
        <w:t>.</w:t>
      </w:r>
      <w:r w:rsidR="009D6621">
        <w:t xml:space="preserve"> [</w:t>
      </w:r>
      <w:r w:rsidR="009D6621" w:rsidRPr="009D6621">
        <w:rPr>
          <w:i/>
          <w:iCs/>
        </w:rPr>
        <w:t>183 words</w:t>
      </w:r>
      <w:r w:rsidR="009D6621">
        <w:t>]</w:t>
      </w:r>
    </w:p>
    <w:p w14:paraId="20BBA85D" w14:textId="77777777" w:rsidR="00C76073" w:rsidRPr="00C478F3" w:rsidRDefault="00C76073" w:rsidP="00C76073">
      <w:pPr>
        <w:rPr>
          <w:b/>
          <w:bCs/>
          <w:i/>
          <w:iCs/>
        </w:rPr>
      </w:pPr>
      <w:r w:rsidRPr="00C478F3">
        <w:rPr>
          <w:b/>
          <w:bCs/>
          <w:i/>
          <w:iCs/>
        </w:rPr>
        <w:t>AFTER</w:t>
      </w:r>
    </w:p>
    <w:p w14:paraId="6D35657A" w14:textId="1D9CD642" w:rsidR="00DB37CC" w:rsidRDefault="00DB37CC" w:rsidP="00DB37CC">
      <w:r>
        <w:t>2.6</w:t>
      </w:r>
      <w:r>
        <w:tab/>
      </w:r>
      <w:r w:rsidRPr="00DB37CC">
        <w:rPr>
          <w:b/>
          <w:bCs/>
        </w:rPr>
        <w:t>Free Services</w:t>
      </w:r>
    </w:p>
    <w:p w14:paraId="27B2AD9A" w14:textId="5FD6F21A" w:rsidR="00343B72" w:rsidRDefault="00DB37CC" w:rsidP="006B28BD">
      <w:pPr>
        <w:ind w:left="720"/>
      </w:pPr>
      <w:r>
        <w:t xml:space="preserve">If SFDC provides Free Services, </w:t>
      </w:r>
      <w:r w:rsidR="008A3313">
        <w:t xml:space="preserve">the Customer’s use of those </w:t>
      </w:r>
      <w:r>
        <w:t xml:space="preserve">Free Services </w:t>
      </w:r>
      <w:r w:rsidR="008A3313">
        <w:t xml:space="preserve">will be </w:t>
      </w:r>
      <w:r>
        <w:t xml:space="preserve">subject to this </w:t>
      </w:r>
      <w:r w:rsidR="008A3313">
        <w:t>a</w:t>
      </w:r>
      <w:r>
        <w:t>greement</w:t>
      </w:r>
      <w:r w:rsidR="008A3313">
        <w:t xml:space="preserve"> and any limits stated in </w:t>
      </w:r>
      <w:r>
        <w:t xml:space="preserve">the Documentation. </w:t>
      </w:r>
      <w:r w:rsidR="00302377">
        <w:t xml:space="preserve">The Customer may purchase Services in </w:t>
      </w:r>
      <w:r w:rsidR="00302377">
        <w:lastRenderedPageBreak/>
        <w:t xml:space="preserve">excess of any such limits. </w:t>
      </w:r>
      <w:r>
        <w:t>SFDC</w:t>
      </w:r>
      <w:r w:rsidR="00302377">
        <w:t xml:space="preserve"> may </w:t>
      </w:r>
      <w:commentRangeStart w:id="48"/>
      <w:r w:rsidR="00302377">
        <w:t>at any time</w:t>
      </w:r>
      <w:commentRangeEnd w:id="48"/>
      <w:r w:rsidR="00EA0AAD">
        <w:rPr>
          <w:rStyle w:val="CommentReference"/>
        </w:rPr>
        <w:commentReference w:id="48"/>
      </w:r>
      <w:r w:rsidR="00302377">
        <w:t xml:space="preserve"> and without notifying the Customer in advance </w:t>
      </w:r>
      <w:r>
        <w:t xml:space="preserve">terminate </w:t>
      </w:r>
      <w:r w:rsidR="00302377">
        <w:t>all or part of any Free Services</w:t>
      </w:r>
      <w:r>
        <w:t xml:space="preserve">. SFDC will not be liable to </w:t>
      </w:r>
      <w:r w:rsidR="00302377">
        <w:t xml:space="preserve">the </w:t>
      </w:r>
      <w:r>
        <w:t xml:space="preserve">Customer </w:t>
      </w:r>
      <w:commentRangeStart w:id="49"/>
      <w:r>
        <w:t xml:space="preserve">for </w:t>
      </w:r>
      <w:r w:rsidR="00302377">
        <w:t>damages the Customer or any nonparty incurs</w:t>
      </w:r>
      <w:commentRangeEnd w:id="49"/>
      <w:r w:rsidR="006A0D9B">
        <w:rPr>
          <w:rStyle w:val="CommentReference"/>
        </w:rPr>
        <w:commentReference w:id="49"/>
      </w:r>
      <w:r w:rsidR="00302377">
        <w:t xml:space="preserve"> if SFDC terminates Free Services.</w:t>
      </w:r>
      <w:r w:rsidR="00ED1CE0">
        <w:t xml:space="preserve"> </w:t>
      </w:r>
      <w:r w:rsidR="006148CD">
        <w:t>The Customer is responsible for exporting Customer Data from Free Services before the Customer terminates those Free Services.</w:t>
      </w:r>
      <w:r w:rsidR="009119FE">
        <w:t xml:space="preserve"> I</w:t>
      </w:r>
      <w:r w:rsidR="002223A4">
        <w:t xml:space="preserve">f SFDC also </w:t>
      </w:r>
      <w:r w:rsidR="001C0658">
        <w:t xml:space="preserve">terminates </w:t>
      </w:r>
      <w:r w:rsidR="002223A4">
        <w:t xml:space="preserve">the Customer’s account, SFDC shall give the Customer whatever time is required by law (or, in the absence of </w:t>
      </w:r>
      <w:r w:rsidR="004B4AE8">
        <w:t xml:space="preserve">any such </w:t>
      </w:r>
      <w:r w:rsidR="002223A4">
        <w:t>requirement, a reasonable period of time) to retrieve Customer Data</w:t>
      </w:r>
      <w:r w:rsidR="004B4AE8">
        <w:t>.</w:t>
      </w:r>
      <w:r w:rsidR="002223A4">
        <w:t xml:space="preserve"> </w:t>
      </w:r>
      <w:r w:rsidR="00ED1CE0">
        <w:t>[</w:t>
      </w:r>
      <w:r w:rsidR="006B28BD" w:rsidRPr="006B28BD">
        <w:rPr>
          <w:i/>
          <w:iCs/>
        </w:rPr>
        <w:t>1</w:t>
      </w:r>
      <w:r w:rsidR="00020CDF">
        <w:rPr>
          <w:i/>
          <w:iCs/>
        </w:rPr>
        <w:t>30</w:t>
      </w:r>
      <w:r w:rsidR="006B28BD" w:rsidRPr="006B28BD">
        <w:rPr>
          <w:i/>
          <w:iCs/>
        </w:rPr>
        <w:t xml:space="preserve"> words</w:t>
      </w:r>
      <w:r w:rsidR="006B28BD">
        <w:t>]</w:t>
      </w:r>
    </w:p>
    <w:p w14:paraId="5412BCC4" w14:textId="5970E7C3" w:rsidR="001E118E" w:rsidRDefault="001E118E">
      <w:r>
        <w:br w:type="page"/>
      </w:r>
    </w:p>
    <w:p w14:paraId="580F350C" w14:textId="039688B1" w:rsidR="001E118E" w:rsidRDefault="00CF2183" w:rsidP="001E118E">
      <w:pPr>
        <w:spacing w:after="120"/>
        <w:jc w:val="center"/>
        <w:rPr>
          <w:b/>
          <w:bCs/>
          <w:sz w:val="26"/>
          <w:szCs w:val="26"/>
        </w:rPr>
      </w:pPr>
      <w:r>
        <w:rPr>
          <w:b/>
          <w:bCs/>
          <w:sz w:val="26"/>
          <w:szCs w:val="26"/>
        </w:rPr>
        <w:t xml:space="preserve">Ken Adams’s </w:t>
      </w:r>
      <w:r w:rsidR="001E118E" w:rsidRPr="007130E3">
        <w:rPr>
          <w:b/>
          <w:bCs/>
          <w:sz w:val="26"/>
          <w:szCs w:val="26"/>
        </w:rPr>
        <w:t xml:space="preserve">Redraft of </w:t>
      </w:r>
      <w:r w:rsidR="001E118E">
        <w:rPr>
          <w:b/>
          <w:bCs/>
          <w:sz w:val="26"/>
          <w:szCs w:val="26"/>
        </w:rPr>
        <w:t xml:space="preserve">sections 3.1 and 3.2 </w:t>
      </w:r>
      <w:r w:rsidR="001E118E" w:rsidRPr="007130E3">
        <w:rPr>
          <w:b/>
          <w:bCs/>
          <w:sz w:val="26"/>
          <w:szCs w:val="26"/>
        </w:rPr>
        <w:t>of</w:t>
      </w:r>
      <w:r w:rsidR="001E118E">
        <w:rPr>
          <w:b/>
          <w:bCs/>
          <w:sz w:val="26"/>
          <w:szCs w:val="26"/>
        </w:rPr>
        <w:br/>
      </w:r>
      <w:r w:rsidR="001E118E" w:rsidRPr="007130E3">
        <w:rPr>
          <w:b/>
          <w:bCs/>
          <w:sz w:val="26"/>
          <w:szCs w:val="26"/>
        </w:rPr>
        <w:t>the Salesforce Master Subscription Agreement</w:t>
      </w:r>
    </w:p>
    <w:p w14:paraId="5A72E1F4" w14:textId="77777777" w:rsidR="001E118E" w:rsidRPr="00824D08" w:rsidRDefault="001E118E" w:rsidP="001E118E">
      <w:pPr>
        <w:spacing w:after="360"/>
        <w:jc w:val="center"/>
      </w:pPr>
      <w:r>
        <w:t>1 December 2020</w:t>
      </w:r>
    </w:p>
    <w:p w14:paraId="04532A42" w14:textId="77777777" w:rsidR="001E118E" w:rsidRPr="00C478F3" w:rsidRDefault="001E118E" w:rsidP="001E118E">
      <w:pPr>
        <w:tabs>
          <w:tab w:val="left" w:pos="3597"/>
        </w:tabs>
        <w:rPr>
          <w:b/>
          <w:bCs/>
          <w:i/>
          <w:iCs/>
        </w:rPr>
      </w:pPr>
      <w:r w:rsidRPr="00C478F3">
        <w:rPr>
          <w:b/>
          <w:bCs/>
          <w:i/>
          <w:iCs/>
        </w:rPr>
        <w:t>BEFORE</w:t>
      </w:r>
    </w:p>
    <w:p w14:paraId="0588C693" w14:textId="77777777" w:rsidR="001E118E" w:rsidRDefault="001E118E" w:rsidP="001E118E">
      <w:pPr>
        <w:spacing w:after="360"/>
        <w:ind w:left="720" w:hanging="720"/>
      </w:pPr>
      <w:r>
        <w:t>3.1</w:t>
      </w:r>
      <w:r>
        <w:tab/>
      </w:r>
      <w:r w:rsidRPr="00923ED2">
        <w:rPr>
          <w:b/>
          <w:bCs/>
        </w:rPr>
        <w:t>Subscriptions.</w:t>
      </w:r>
      <w:r>
        <w:t xml:space="preserve"> Unless otherwise provided in </w:t>
      </w:r>
      <w:commentRangeStart w:id="50"/>
      <w:r>
        <w:t>the applicable Order Form</w:t>
      </w:r>
      <w:commentRangeEnd w:id="50"/>
      <w:r>
        <w:rPr>
          <w:rStyle w:val="CommentReference"/>
        </w:rPr>
        <w:commentReference w:id="50"/>
      </w:r>
      <w:r>
        <w:t xml:space="preserve"> or </w:t>
      </w:r>
      <w:commentRangeStart w:id="51"/>
      <w:r>
        <w:t>Documentation</w:t>
      </w:r>
      <w:commentRangeEnd w:id="51"/>
      <w:r>
        <w:rPr>
          <w:rStyle w:val="CommentReference"/>
        </w:rPr>
        <w:commentReference w:id="51"/>
      </w:r>
      <w:r>
        <w:t xml:space="preserve">, </w:t>
      </w:r>
      <w:commentRangeStart w:id="52"/>
      <w:r>
        <w:t>(a)</w:t>
      </w:r>
      <w:commentRangeEnd w:id="52"/>
      <w:r>
        <w:rPr>
          <w:rStyle w:val="CommentReference"/>
        </w:rPr>
        <w:commentReference w:id="52"/>
      </w:r>
      <w:r>
        <w:t xml:space="preserve"> Purchased Services </w:t>
      </w:r>
      <w:commentRangeStart w:id="53"/>
      <w:r>
        <w:t>and access to Content</w:t>
      </w:r>
      <w:commentRangeEnd w:id="53"/>
      <w:r>
        <w:rPr>
          <w:rStyle w:val="CommentReference"/>
        </w:rPr>
        <w:commentReference w:id="53"/>
      </w:r>
      <w:r>
        <w:t xml:space="preserve"> </w:t>
      </w:r>
      <w:commentRangeStart w:id="54"/>
      <w:r>
        <w:t>are purchased as subscriptions</w:t>
      </w:r>
      <w:commentRangeEnd w:id="54"/>
      <w:r>
        <w:rPr>
          <w:rStyle w:val="CommentReference"/>
        </w:rPr>
        <w:commentReference w:id="54"/>
      </w:r>
      <w:r>
        <w:t xml:space="preserve"> for the </w:t>
      </w:r>
      <w:commentRangeStart w:id="55"/>
      <w:r>
        <w:t>term</w:t>
      </w:r>
      <w:commentRangeEnd w:id="55"/>
      <w:r>
        <w:rPr>
          <w:rStyle w:val="CommentReference"/>
        </w:rPr>
        <w:commentReference w:id="55"/>
      </w:r>
      <w:r>
        <w:t xml:space="preserve"> stated in the </w:t>
      </w:r>
      <w:commentRangeStart w:id="56"/>
      <w:r>
        <w:t>applicable</w:t>
      </w:r>
      <w:commentRangeEnd w:id="56"/>
      <w:r>
        <w:rPr>
          <w:rStyle w:val="CommentReference"/>
        </w:rPr>
        <w:commentReference w:id="56"/>
      </w:r>
      <w:r>
        <w:t xml:space="preserve"> Order Form or in the applicable online purchasing portal, </w:t>
      </w:r>
      <w:commentRangeStart w:id="57"/>
      <w:r>
        <w:t>(b)</w:t>
      </w:r>
      <w:commentRangeEnd w:id="57"/>
      <w:r>
        <w:rPr>
          <w:rStyle w:val="CommentReference"/>
        </w:rPr>
        <w:commentReference w:id="57"/>
      </w:r>
      <w:r>
        <w:t xml:space="preserve"> subscriptions for Purchased Services </w:t>
      </w:r>
      <w:commentRangeStart w:id="58"/>
      <w:r>
        <w:t>may be added</w:t>
      </w:r>
      <w:commentRangeEnd w:id="58"/>
      <w:r>
        <w:rPr>
          <w:rStyle w:val="CommentReference"/>
        </w:rPr>
        <w:commentReference w:id="58"/>
      </w:r>
      <w:r>
        <w:t xml:space="preserve"> during a subscription term </w:t>
      </w:r>
      <w:commentRangeStart w:id="59"/>
      <w:r>
        <w:t>at the same pricing</w:t>
      </w:r>
      <w:commentRangeEnd w:id="59"/>
      <w:r>
        <w:rPr>
          <w:rStyle w:val="CommentReference"/>
        </w:rPr>
        <w:commentReference w:id="59"/>
      </w:r>
      <w:r>
        <w:t xml:space="preserve"> as the </w:t>
      </w:r>
      <w:commentRangeStart w:id="60"/>
      <w:r>
        <w:t>underlying</w:t>
      </w:r>
      <w:commentRangeEnd w:id="60"/>
      <w:r>
        <w:rPr>
          <w:rStyle w:val="CommentReference"/>
        </w:rPr>
        <w:commentReference w:id="60"/>
      </w:r>
      <w:r>
        <w:t xml:space="preserve"> subscription pricing, </w:t>
      </w:r>
      <w:commentRangeStart w:id="61"/>
      <w:r>
        <w:t>prorated for the portion of that subscription term remaining at the time the subscriptions are added</w:t>
      </w:r>
      <w:commentRangeEnd w:id="61"/>
      <w:r>
        <w:rPr>
          <w:rStyle w:val="CommentReference"/>
        </w:rPr>
        <w:commentReference w:id="61"/>
      </w:r>
      <w:r>
        <w:t xml:space="preserve">, and </w:t>
      </w:r>
      <w:commentRangeStart w:id="62"/>
      <w:r>
        <w:t>(c)</w:t>
      </w:r>
      <w:commentRangeEnd w:id="62"/>
      <w:r>
        <w:rPr>
          <w:rStyle w:val="CommentReference"/>
        </w:rPr>
        <w:commentReference w:id="62"/>
      </w:r>
      <w:r>
        <w:t xml:space="preserve"> any added subscriptions will </w:t>
      </w:r>
      <w:commentRangeStart w:id="63"/>
      <w:r>
        <w:t>terminate</w:t>
      </w:r>
      <w:commentRangeEnd w:id="63"/>
      <w:r>
        <w:rPr>
          <w:rStyle w:val="CommentReference"/>
        </w:rPr>
        <w:commentReference w:id="63"/>
      </w:r>
      <w:r>
        <w:t xml:space="preserve"> </w:t>
      </w:r>
      <w:commentRangeStart w:id="64"/>
      <w:r>
        <w:t>on the same date as</w:t>
      </w:r>
      <w:commentRangeEnd w:id="64"/>
      <w:r>
        <w:rPr>
          <w:rStyle w:val="CommentReference"/>
        </w:rPr>
        <w:commentReference w:id="64"/>
      </w:r>
      <w:r>
        <w:t xml:space="preserve"> the underlying subscriptions. </w:t>
      </w:r>
      <w:bookmarkStart w:id="65" w:name="_Hlk45141969"/>
      <w:commentRangeStart w:id="66"/>
      <w:commentRangeStart w:id="67"/>
      <w:r>
        <w:t>Customer agrees that</w:t>
      </w:r>
      <w:commentRangeEnd w:id="66"/>
      <w:r>
        <w:rPr>
          <w:rStyle w:val="CommentReference"/>
        </w:rPr>
        <w:commentReference w:id="66"/>
      </w:r>
      <w:r>
        <w:t xml:space="preserve"> its purchases are not contingent on the delivery of any future functionality or features, or dependent on any oral or written public comments made by SFDC regarding future functionality or features.</w:t>
      </w:r>
      <w:bookmarkEnd w:id="65"/>
      <w:commentRangeEnd w:id="67"/>
      <w:r>
        <w:rPr>
          <w:rStyle w:val="CommentReference"/>
        </w:rPr>
        <w:commentReference w:id="67"/>
      </w:r>
      <w:r>
        <w:t xml:space="preserve"> [</w:t>
      </w:r>
      <w:r w:rsidRPr="004A3006">
        <w:rPr>
          <w:i/>
          <w:iCs/>
        </w:rPr>
        <w:t>124 words</w:t>
      </w:r>
      <w:r>
        <w:t>]</w:t>
      </w:r>
    </w:p>
    <w:p w14:paraId="6B36A966" w14:textId="77777777" w:rsidR="001E118E" w:rsidRPr="00C478F3" w:rsidRDefault="001E118E" w:rsidP="001E118E">
      <w:pPr>
        <w:rPr>
          <w:b/>
          <w:bCs/>
          <w:i/>
          <w:iCs/>
        </w:rPr>
      </w:pPr>
      <w:r w:rsidRPr="00C478F3">
        <w:rPr>
          <w:b/>
          <w:bCs/>
          <w:i/>
          <w:iCs/>
        </w:rPr>
        <w:t>AFTER</w:t>
      </w:r>
    </w:p>
    <w:p w14:paraId="2B0DB082" w14:textId="77777777" w:rsidR="001E118E" w:rsidRDefault="001E118E" w:rsidP="001E118E">
      <w:r>
        <w:t>3.1</w:t>
      </w:r>
      <w:r>
        <w:tab/>
      </w:r>
      <w:r>
        <w:rPr>
          <w:b/>
          <w:bCs/>
        </w:rPr>
        <w:t>Subscriptions</w:t>
      </w:r>
    </w:p>
    <w:p w14:paraId="473927D8" w14:textId="77777777" w:rsidR="001E118E" w:rsidRDefault="001E118E" w:rsidP="001E118E">
      <w:pPr>
        <w:spacing w:after="360"/>
        <w:ind w:left="720"/>
      </w:pPr>
      <w:r>
        <w:t xml:space="preserve">SFDC shall permit the Customer to access Purchased Services during the subscription period stated in the Order Form, the Documentation, or the online purchasing portal </w:t>
      </w:r>
      <w:commentRangeStart w:id="68"/>
      <w:r>
        <w:t>for those Purchased Services</w:t>
      </w:r>
      <w:commentRangeEnd w:id="68"/>
      <w:r>
        <w:rPr>
          <w:rStyle w:val="CommentReference"/>
        </w:rPr>
        <w:commentReference w:id="68"/>
      </w:r>
      <w:r>
        <w:t>. The subscription period for any additional Purchased Services the Customer purchases will end when the subscription period for the Customer’s existing Purchased Services ends, and the price for the Customer’s additional Purchased Services will be the same as the price for the Customer’s existing Purchased Services, prorated if the subscription period for the additional Purchased Services is less than a full subscription period. [</w:t>
      </w:r>
      <w:r w:rsidRPr="004A3006">
        <w:rPr>
          <w:i/>
          <w:iCs/>
        </w:rPr>
        <w:t>9</w:t>
      </w:r>
      <w:r>
        <w:rPr>
          <w:i/>
          <w:iCs/>
        </w:rPr>
        <w:t>2</w:t>
      </w:r>
      <w:r w:rsidRPr="004A3006">
        <w:rPr>
          <w:i/>
          <w:iCs/>
        </w:rPr>
        <w:t xml:space="preserve"> words</w:t>
      </w:r>
      <w:r>
        <w:t>]</w:t>
      </w:r>
    </w:p>
    <w:p w14:paraId="76BA6148" w14:textId="77777777" w:rsidR="001E118E" w:rsidRPr="00C478F3" w:rsidRDefault="001E118E" w:rsidP="001E118E">
      <w:pPr>
        <w:rPr>
          <w:b/>
          <w:bCs/>
          <w:i/>
          <w:iCs/>
        </w:rPr>
      </w:pPr>
      <w:r w:rsidRPr="00C478F3">
        <w:rPr>
          <w:b/>
          <w:bCs/>
          <w:i/>
          <w:iCs/>
        </w:rPr>
        <w:t>BEFORE</w:t>
      </w:r>
    </w:p>
    <w:p w14:paraId="673302DC" w14:textId="77777777" w:rsidR="001E118E" w:rsidRDefault="001E118E" w:rsidP="001E118E">
      <w:pPr>
        <w:spacing w:after="360"/>
        <w:ind w:left="720" w:hanging="720"/>
      </w:pPr>
      <w:r>
        <w:t>3.2</w:t>
      </w:r>
      <w:r>
        <w:tab/>
      </w:r>
      <w:r w:rsidRPr="00923ED2">
        <w:rPr>
          <w:b/>
          <w:bCs/>
        </w:rPr>
        <w:t>Usage Limits.</w:t>
      </w:r>
      <w:r>
        <w:t xml:space="preserve"> </w:t>
      </w:r>
      <w:commentRangeStart w:id="69"/>
      <w:r>
        <w:t>Services and Content are subject to usage limits specified in Order Forms and Documentation.</w:t>
      </w:r>
      <w:commentRangeEnd w:id="69"/>
      <w:r>
        <w:rPr>
          <w:rStyle w:val="CommentReference"/>
        </w:rPr>
        <w:commentReference w:id="69"/>
      </w:r>
      <w:r>
        <w:t xml:space="preserve"> If Customer exceeds a </w:t>
      </w:r>
      <w:commentRangeStart w:id="70"/>
      <w:r>
        <w:t>contractual</w:t>
      </w:r>
      <w:commentRangeEnd w:id="70"/>
      <w:r>
        <w:rPr>
          <w:rStyle w:val="CommentReference"/>
        </w:rPr>
        <w:commentReference w:id="70"/>
      </w:r>
      <w:r>
        <w:t xml:space="preserve"> usage limit, </w:t>
      </w:r>
      <w:commentRangeStart w:id="71"/>
      <w:r>
        <w:t xml:space="preserve">SFDC </w:t>
      </w:r>
      <w:commentRangeStart w:id="72"/>
      <w:r>
        <w:t>may</w:t>
      </w:r>
      <w:commentRangeEnd w:id="72"/>
      <w:r>
        <w:rPr>
          <w:rStyle w:val="CommentReference"/>
        </w:rPr>
        <w:commentReference w:id="72"/>
      </w:r>
      <w:r>
        <w:t xml:space="preserve"> work with Customer to seek to reduce Customer’s usage </w:t>
      </w:r>
      <w:commentRangeStart w:id="73"/>
      <w:r>
        <w:t xml:space="preserve">so that </w:t>
      </w:r>
      <w:commentRangeStart w:id="74"/>
      <w:r>
        <w:t>it</w:t>
      </w:r>
      <w:commentRangeEnd w:id="74"/>
      <w:r>
        <w:rPr>
          <w:rStyle w:val="CommentReference"/>
        </w:rPr>
        <w:commentReference w:id="74"/>
      </w:r>
      <w:r>
        <w:t xml:space="preserve"> conforms to that limit</w:t>
      </w:r>
      <w:commentRangeEnd w:id="73"/>
      <w:r>
        <w:rPr>
          <w:rStyle w:val="CommentReference"/>
        </w:rPr>
        <w:commentReference w:id="73"/>
      </w:r>
      <w:commentRangeEnd w:id="71"/>
      <w:r>
        <w:rPr>
          <w:rStyle w:val="CommentReference"/>
        </w:rPr>
        <w:commentReference w:id="71"/>
      </w:r>
      <w:r>
        <w:t xml:space="preserve">. If, </w:t>
      </w:r>
      <w:commentRangeStart w:id="75"/>
      <w:r>
        <w:t>notwithstanding SFDC’s efforts</w:t>
      </w:r>
      <w:commentRangeEnd w:id="75"/>
      <w:r>
        <w:rPr>
          <w:rStyle w:val="CommentReference"/>
        </w:rPr>
        <w:commentReference w:id="75"/>
      </w:r>
      <w:r>
        <w:t xml:space="preserve">, Customer is </w:t>
      </w:r>
      <w:commentRangeStart w:id="76"/>
      <w:r>
        <w:t>unable or unwilling</w:t>
      </w:r>
      <w:commentRangeEnd w:id="76"/>
      <w:r>
        <w:rPr>
          <w:rStyle w:val="CommentReference"/>
        </w:rPr>
        <w:commentReference w:id="76"/>
      </w:r>
      <w:r>
        <w:t xml:space="preserve"> to </w:t>
      </w:r>
      <w:commentRangeStart w:id="77"/>
      <w:r>
        <w:t>abide by</w:t>
      </w:r>
      <w:commentRangeEnd w:id="77"/>
      <w:r>
        <w:rPr>
          <w:rStyle w:val="CommentReference"/>
        </w:rPr>
        <w:commentReference w:id="77"/>
      </w:r>
      <w:r>
        <w:t xml:space="preserve"> a contractual usage limit, Customer </w:t>
      </w:r>
      <w:commentRangeStart w:id="78"/>
      <w:r>
        <w:t>will</w:t>
      </w:r>
      <w:commentRangeEnd w:id="78"/>
      <w:r>
        <w:rPr>
          <w:rStyle w:val="CommentReference"/>
        </w:rPr>
        <w:commentReference w:id="78"/>
      </w:r>
      <w:r>
        <w:t xml:space="preserve"> </w:t>
      </w:r>
      <w:commentRangeStart w:id="79"/>
      <w:r>
        <w:t>execute</w:t>
      </w:r>
      <w:commentRangeEnd w:id="79"/>
      <w:r>
        <w:rPr>
          <w:rStyle w:val="CommentReference"/>
        </w:rPr>
        <w:commentReference w:id="79"/>
      </w:r>
      <w:r>
        <w:t xml:space="preserve"> an Order Form for </w:t>
      </w:r>
      <w:commentRangeStart w:id="80"/>
      <w:r>
        <w:t>additional quantities of</w:t>
      </w:r>
      <w:commentRangeEnd w:id="80"/>
      <w:r>
        <w:rPr>
          <w:rStyle w:val="CommentReference"/>
        </w:rPr>
        <w:commentReference w:id="80"/>
      </w:r>
      <w:r>
        <w:t xml:space="preserve"> the applicable Services or Content promptly upon SFDC’s request, </w:t>
      </w:r>
      <w:commentRangeStart w:id="81"/>
      <w:r>
        <w:t>and/or</w:t>
      </w:r>
      <w:commentRangeEnd w:id="81"/>
      <w:r>
        <w:rPr>
          <w:rStyle w:val="CommentReference"/>
        </w:rPr>
        <w:commentReference w:id="81"/>
      </w:r>
      <w:r>
        <w:t xml:space="preserve"> pay any invoice for excess usage </w:t>
      </w:r>
      <w:commentRangeStart w:id="82"/>
      <w:r>
        <w:t>in accordance with the “Invoicing and Payment” section below</w:t>
      </w:r>
      <w:commentRangeEnd w:id="82"/>
      <w:r>
        <w:rPr>
          <w:rStyle w:val="CommentReference"/>
        </w:rPr>
        <w:commentReference w:id="82"/>
      </w:r>
      <w:r>
        <w:t>. [</w:t>
      </w:r>
      <w:r>
        <w:rPr>
          <w:i/>
          <w:iCs/>
        </w:rPr>
        <w:t xml:space="preserve">92 </w:t>
      </w:r>
      <w:r w:rsidRPr="00C76073">
        <w:rPr>
          <w:i/>
          <w:iCs/>
        </w:rPr>
        <w:t>words</w:t>
      </w:r>
      <w:r>
        <w:t>]</w:t>
      </w:r>
    </w:p>
    <w:p w14:paraId="2B01ADEE" w14:textId="77777777" w:rsidR="001E118E" w:rsidRPr="00C478F3" w:rsidRDefault="001E118E" w:rsidP="001E118E">
      <w:pPr>
        <w:rPr>
          <w:b/>
          <w:bCs/>
          <w:i/>
          <w:iCs/>
        </w:rPr>
      </w:pPr>
      <w:r w:rsidRPr="00C478F3">
        <w:rPr>
          <w:b/>
          <w:bCs/>
          <w:i/>
          <w:iCs/>
        </w:rPr>
        <w:t>AFTER</w:t>
      </w:r>
    </w:p>
    <w:p w14:paraId="7A7A4E89" w14:textId="77777777" w:rsidR="001E118E" w:rsidRDefault="001E118E" w:rsidP="001E118E">
      <w:r>
        <w:t>3.1</w:t>
      </w:r>
      <w:r>
        <w:tab/>
      </w:r>
      <w:r w:rsidRPr="00923ED2">
        <w:rPr>
          <w:b/>
          <w:bCs/>
        </w:rPr>
        <w:t>Usage Limits</w:t>
      </w:r>
    </w:p>
    <w:p w14:paraId="4123DE1F" w14:textId="77777777" w:rsidR="001E118E" w:rsidRDefault="001E118E" w:rsidP="001E118E">
      <w:pPr>
        <w:ind w:left="720"/>
      </w:pPr>
      <w:r>
        <w:t>If the Customer’s use of Services exceeds usage limits stated in the Order Form and the Documentation for those Services and the Customer does not submit an Order Form increasing those usage limits, SFDC may charge the Customer for that excess use. At the request of the Customer, SFDC shall advise the Customer on how to use Services less. [</w:t>
      </w:r>
      <w:r w:rsidRPr="00D53E43">
        <w:rPr>
          <w:i/>
          <w:iCs/>
        </w:rPr>
        <w:t>5</w:t>
      </w:r>
      <w:r>
        <w:rPr>
          <w:i/>
          <w:iCs/>
        </w:rPr>
        <w:t>9</w:t>
      </w:r>
      <w:r w:rsidRPr="00D53E43">
        <w:rPr>
          <w:i/>
          <w:iCs/>
        </w:rPr>
        <w:t xml:space="preserve"> words</w:t>
      </w:r>
      <w:r>
        <w:t>]</w:t>
      </w:r>
    </w:p>
    <w:p w14:paraId="5B7806D2" w14:textId="754210CE" w:rsidR="001E118E" w:rsidRDefault="001E118E" w:rsidP="006B28BD">
      <w:pPr>
        <w:ind w:left="720"/>
      </w:pPr>
    </w:p>
    <w:p w14:paraId="028BB6E9" w14:textId="1B327317" w:rsidR="001E118E" w:rsidRDefault="001E118E">
      <w:r>
        <w:br w:type="page"/>
      </w:r>
    </w:p>
    <w:p w14:paraId="3A3A4A9B" w14:textId="22B78D86" w:rsidR="001E118E" w:rsidRDefault="00CF2183" w:rsidP="001E118E">
      <w:pPr>
        <w:spacing w:after="120"/>
        <w:jc w:val="center"/>
        <w:rPr>
          <w:b/>
          <w:bCs/>
          <w:sz w:val="26"/>
          <w:szCs w:val="26"/>
        </w:rPr>
      </w:pPr>
      <w:r>
        <w:rPr>
          <w:b/>
          <w:bCs/>
          <w:sz w:val="26"/>
          <w:szCs w:val="26"/>
        </w:rPr>
        <w:t xml:space="preserve">Ken Adams’s </w:t>
      </w:r>
      <w:r w:rsidR="001E118E" w:rsidRPr="007130E3">
        <w:rPr>
          <w:b/>
          <w:bCs/>
          <w:sz w:val="26"/>
          <w:szCs w:val="26"/>
        </w:rPr>
        <w:t xml:space="preserve">Redraft of </w:t>
      </w:r>
      <w:r w:rsidR="001E118E">
        <w:rPr>
          <w:b/>
          <w:bCs/>
          <w:sz w:val="26"/>
          <w:szCs w:val="26"/>
        </w:rPr>
        <w:t xml:space="preserve">sections 4.1 and 5.2 </w:t>
      </w:r>
      <w:r w:rsidR="001E118E" w:rsidRPr="007130E3">
        <w:rPr>
          <w:b/>
          <w:bCs/>
          <w:sz w:val="26"/>
          <w:szCs w:val="26"/>
        </w:rPr>
        <w:t>of</w:t>
      </w:r>
      <w:r w:rsidR="001E118E">
        <w:rPr>
          <w:b/>
          <w:bCs/>
          <w:sz w:val="26"/>
          <w:szCs w:val="26"/>
        </w:rPr>
        <w:t xml:space="preserve"> </w:t>
      </w:r>
      <w:r w:rsidR="001E118E" w:rsidRPr="007130E3">
        <w:rPr>
          <w:b/>
          <w:bCs/>
          <w:sz w:val="26"/>
          <w:szCs w:val="26"/>
        </w:rPr>
        <w:t xml:space="preserve">the </w:t>
      </w:r>
      <w:r w:rsidR="001E118E">
        <w:rPr>
          <w:b/>
          <w:bCs/>
          <w:sz w:val="26"/>
          <w:szCs w:val="26"/>
        </w:rPr>
        <w:br/>
      </w:r>
      <w:r w:rsidR="001E118E" w:rsidRPr="007130E3">
        <w:rPr>
          <w:b/>
          <w:bCs/>
          <w:sz w:val="26"/>
          <w:szCs w:val="26"/>
        </w:rPr>
        <w:t>Salesforce Master Subscription Agreement</w:t>
      </w:r>
    </w:p>
    <w:p w14:paraId="694CE343" w14:textId="77777777" w:rsidR="001E118E" w:rsidRPr="00824D08" w:rsidRDefault="001E118E" w:rsidP="001E118E">
      <w:pPr>
        <w:spacing w:after="360"/>
        <w:jc w:val="center"/>
      </w:pPr>
      <w:r>
        <w:t>1 December 2020</w:t>
      </w:r>
    </w:p>
    <w:p w14:paraId="45B78211" w14:textId="77777777" w:rsidR="001E118E" w:rsidRPr="00C478F3" w:rsidRDefault="001E118E" w:rsidP="001E118E">
      <w:pPr>
        <w:rPr>
          <w:b/>
          <w:bCs/>
          <w:i/>
          <w:iCs/>
        </w:rPr>
      </w:pPr>
      <w:r w:rsidRPr="00C478F3">
        <w:rPr>
          <w:b/>
          <w:bCs/>
          <w:i/>
          <w:iCs/>
        </w:rPr>
        <w:t>BEFORE</w:t>
      </w:r>
    </w:p>
    <w:p w14:paraId="2C05A244" w14:textId="77777777" w:rsidR="001E118E" w:rsidRDefault="001E118E" w:rsidP="001E118E">
      <w:pPr>
        <w:spacing w:after="360"/>
        <w:ind w:left="720" w:hanging="720"/>
      </w:pPr>
      <w:r>
        <w:t>4.1</w:t>
      </w:r>
      <w:r>
        <w:tab/>
      </w:r>
      <w:r w:rsidRPr="00427C97">
        <w:rPr>
          <w:b/>
          <w:bCs/>
        </w:rPr>
        <w:t>Non-SFDC Products and Services.</w:t>
      </w:r>
      <w:r>
        <w:t xml:space="preserve"> SFDC or third parties </w:t>
      </w:r>
      <w:commentRangeStart w:id="83"/>
      <w:r>
        <w:t>may</w:t>
      </w:r>
      <w:commentRangeEnd w:id="83"/>
      <w:r>
        <w:rPr>
          <w:rStyle w:val="CommentReference"/>
        </w:rPr>
        <w:commentReference w:id="83"/>
      </w:r>
      <w:r>
        <w:t xml:space="preserve"> </w:t>
      </w:r>
      <w:commentRangeStart w:id="84"/>
      <w:r>
        <w:t>make available</w:t>
      </w:r>
      <w:commentRangeEnd w:id="84"/>
      <w:r>
        <w:rPr>
          <w:rStyle w:val="CommentReference"/>
        </w:rPr>
        <w:commentReference w:id="84"/>
      </w:r>
      <w:r>
        <w:t xml:space="preserve"> (</w:t>
      </w:r>
      <w:commentRangeStart w:id="85"/>
      <w:r>
        <w:t>for example</w:t>
      </w:r>
      <w:commentRangeEnd w:id="85"/>
      <w:r>
        <w:rPr>
          <w:rStyle w:val="CommentReference"/>
        </w:rPr>
        <w:commentReference w:id="85"/>
      </w:r>
      <w:r>
        <w:t xml:space="preserve">, through a Marketplace or otherwise) </w:t>
      </w:r>
      <w:commentRangeStart w:id="86"/>
      <w:r>
        <w:t>third-party</w:t>
      </w:r>
      <w:commentRangeEnd w:id="86"/>
      <w:r>
        <w:rPr>
          <w:rStyle w:val="CommentReference"/>
        </w:rPr>
        <w:commentReference w:id="86"/>
      </w:r>
      <w:r>
        <w:t xml:space="preserve"> products or services, including, </w:t>
      </w:r>
      <w:commentRangeStart w:id="87"/>
      <w:r>
        <w:t>for example</w:t>
      </w:r>
      <w:commentRangeEnd w:id="87"/>
      <w:r>
        <w:rPr>
          <w:rStyle w:val="CommentReference"/>
        </w:rPr>
        <w:commentReference w:id="87"/>
      </w:r>
      <w:r>
        <w:t xml:space="preserve">, Non-SFDC Applications </w:t>
      </w:r>
      <w:commentRangeStart w:id="88"/>
      <w:r>
        <w:t>and implementation and other consulting</w:t>
      </w:r>
      <w:commentRangeEnd w:id="88"/>
      <w:r>
        <w:rPr>
          <w:rStyle w:val="CommentReference"/>
        </w:rPr>
        <w:commentReference w:id="88"/>
      </w:r>
      <w:r>
        <w:t xml:space="preserve"> services. Any </w:t>
      </w:r>
      <w:commentRangeStart w:id="89"/>
      <w:r>
        <w:t>acquisition</w:t>
      </w:r>
      <w:commentRangeEnd w:id="89"/>
      <w:r>
        <w:rPr>
          <w:rStyle w:val="CommentReference"/>
        </w:rPr>
        <w:commentReference w:id="89"/>
      </w:r>
      <w:r>
        <w:t xml:space="preserve"> by Customer of such </w:t>
      </w:r>
      <w:commentRangeStart w:id="90"/>
      <w:r>
        <w:t>products or services</w:t>
      </w:r>
      <w:commentRangeEnd w:id="90"/>
      <w:r>
        <w:rPr>
          <w:rStyle w:val="CommentReference"/>
        </w:rPr>
        <w:commentReference w:id="90"/>
      </w:r>
      <w:r>
        <w:t xml:space="preserve">, and any exchange of data between Customer and any </w:t>
      </w:r>
      <w:commentRangeStart w:id="91"/>
      <w:r>
        <w:t>Non-SFDC provider, product or service</w:t>
      </w:r>
      <w:commentRangeEnd w:id="91"/>
      <w:r>
        <w:rPr>
          <w:rStyle w:val="CommentReference"/>
        </w:rPr>
        <w:commentReference w:id="91"/>
      </w:r>
      <w:r>
        <w:t xml:space="preserve"> </w:t>
      </w:r>
      <w:commentRangeStart w:id="92"/>
      <w:r>
        <w:t>is solely between</w:t>
      </w:r>
      <w:commentRangeEnd w:id="92"/>
      <w:r>
        <w:rPr>
          <w:rStyle w:val="CommentReference"/>
        </w:rPr>
        <w:commentReference w:id="92"/>
      </w:r>
      <w:r>
        <w:t xml:space="preserve"> Customer and </w:t>
      </w:r>
      <w:commentRangeStart w:id="93"/>
      <w:r>
        <w:t>the applicable</w:t>
      </w:r>
      <w:commentRangeEnd w:id="93"/>
      <w:r>
        <w:rPr>
          <w:rStyle w:val="CommentReference"/>
        </w:rPr>
        <w:commentReference w:id="93"/>
      </w:r>
      <w:r>
        <w:t xml:space="preserve"> Non-SFDC provider. SFDC does not warrant or support Non-SFDC Applications or other </w:t>
      </w:r>
      <w:commentRangeStart w:id="94"/>
      <w:r>
        <w:t>Non-SFDC products or services</w:t>
      </w:r>
      <w:commentRangeEnd w:id="94"/>
      <w:r>
        <w:rPr>
          <w:rStyle w:val="CommentReference"/>
        </w:rPr>
        <w:commentReference w:id="94"/>
      </w:r>
      <w:r>
        <w:t xml:space="preserve">, </w:t>
      </w:r>
      <w:commentRangeStart w:id="95"/>
      <w:r>
        <w:t>whether or not</w:t>
      </w:r>
      <w:commentRangeEnd w:id="95"/>
      <w:r>
        <w:rPr>
          <w:rStyle w:val="CommentReference"/>
        </w:rPr>
        <w:commentReference w:id="95"/>
      </w:r>
      <w:r>
        <w:t xml:space="preserve"> </w:t>
      </w:r>
      <w:commentRangeStart w:id="96"/>
      <w:r>
        <w:t>they are designated by SFDC</w:t>
      </w:r>
      <w:commentRangeEnd w:id="96"/>
      <w:r>
        <w:rPr>
          <w:rStyle w:val="CommentReference"/>
        </w:rPr>
        <w:commentReference w:id="96"/>
      </w:r>
      <w:r>
        <w:t xml:space="preserve"> as “certified” </w:t>
      </w:r>
      <w:commentRangeStart w:id="97"/>
      <w:r>
        <w:t>or otherwise</w:t>
      </w:r>
      <w:commentRangeEnd w:id="97"/>
      <w:r>
        <w:rPr>
          <w:rStyle w:val="CommentReference"/>
        </w:rPr>
        <w:commentReference w:id="97"/>
      </w:r>
      <w:r>
        <w:t xml:space="preserve">, unless </w:t>
      </w:r>
      <w:commentRangeStart w:id="98"/>
      <w:r>
        <w:t>expressly</w:t>
      </w:r>
      <w:commentRangeEnd w:id="98"/>
      <w:r>
        <w:rPr>
          <w:rStyle w:val="CommentReference"/>
        </w:rPr>
        <w:commentReference w:id="98"/>
      </w:r>
      <w:r>
        <w:t xml:space="preserve"> provided otherwise in an Order Form. SFDC </w:t>
      </w:r>
      <w:commentRangeStart w:id="99"/>
      <w:r>
        <w:t>is</w:t>
      </w:r>
      <w:commentRangeEnd w:id="99"/>
      <w:r>
        <w:rPr>
          <w:rStyle w:val="CommentReference"/>
        </w:rPr>
        <w:commentReference w:id="99"/>
      </w:r>
      <w:r>
        <w:t xml:space="preserve"> not responsible for any </w:t>
      </w:r>
      <w:commentRangeStart w:id="100"/>
      <w:r>
        <w:t>disclosure, modification or deletion</w:t>
      </w:r>
      <w:commentRangeEnd w:id="100"/>
      <w:r>
        <w:rPr>
          <w:rStyle w:val="CommentReference"/>
        </w:rPr>
        <w:commentReference w:id="100"/>
      </w:r>
      <w:r>
        <w:t xml:space="preserve"> of Customer Data resulting from access by </w:t>
      </w:r>
      <w:commentRangeStart w:id="101"/>
      <w:commentRangeStart w:id="102"/>
      <w:r>
        <w:t>such</w:t>
      </w:r>
      <w:commentRangeEnd w:id="101"/>
      <w:r>
        <w:rPr>
          <w:rStyle w:val="CommentReference"/>
        </w:rPr>
        <w:commentReference w:id="101"/>
      </w:r>
      <w:r>
        <w:t xml:space="preserve"> Non-SFDC Application</w:t>
      </w:r>
      <w:commentRangeEnd w:id="102"/>
      <w:r>
        <w:rPr>
          <w:rStyle w:val="CommentReference"/>
        </w:rPr>
        <w:commentReference w:id="102"/>
      </w:r>
      <w:r>
        <w:t xml:space="preserve"> or its provider. [</w:t>
      </w:r>
      <w:r w:rsidRPr="0099261F">
        <w:rPr>
          <w:i/>
          <w:iCs/>
        </w:rPr>
        <w:t>122 words</w:t>
      </w:r>
      <w:r>
        <w:t>]</w:t>
      </w:r>
    </w:p>
    <w:p w14:paraId="6F2EC73E" w14:textId="77777777" w:rsidR="001E118E" w:rsidRPr="00C478F3" w:rsidRDefault="001E118E" w:rsidP="001E118E">
      <w:pPr>
        <w:rPr>
          <w:b/>
          <w:bCs/>
          <w:i/>
          <w:iCs/>
        </w:rPr>
      </w:pPr>
      <w:r w:rsidRPr="00C478F3">
        <w:rPr>
          <w:b/>
          <w:bCs/>
          <w:i/>
          <w:iCs/>
        </w:rPr>
        <w:t>AFTER</w:t>
      </w:r>
    </w:p>
    <w:p w14:paraId="709E8CBB" w14:textId="77777777" w:rsidR="001E118E" w:rsidRDefault="001E118E" w:rsidP="001E118E">
      <w:pPr>
        <w:spacing w:after="200"/>
        <w:ind w:left="720" w:hanging="720"/>
      </w:pPr>
      <w:r>
        <w:t>4.1</w:t>
      </w:r>
      <w:r>
        <w:tab/>
      </w:r>
      <w:r w:rsidRPr="00427C97">
        <w:rPr>
          <w:b/>
          <w:bCs/>
        </w:rPr>
        <w:t>Non-SFDC Products and Services</w:t>
      </w:r>
    </w:p>
    <w:p w14:paraId="0D89E1D7" w14:textId="77777777" w:rsidR="001E118E" w:rsidRDefault="001E118E" w:rsidP="001E118E">
      <w:pPr>
        <w:spacing w:after="360"/>
        <w:ind w:left="720"/>
      </w:pPr>
      <w:r>
        <w:t xml:space="preserve">The Customer acknowledges that SFDC might permit </w:t>
      </w:r>
      <w:commentRangeStart w:id="103"/>
      <w:r>
        <w:t>others</w:t>
      </w:r>
      <w:commentRangeEnd w:id="103"/>
      <w:r>
        <w:rPr>
          <w:rStyle w:val="CommentReference"/>
        </w:rPr>
        <w:commentReference w:id="103"/>
      </w:r>
      <w:r>
        <w:t xml:space="preserve"> to offer products </w:t>
      </w:r>
      <w:commentRangeStart w:id="104"/>
      <w:r>
        <w:t>(including Non-SFDC Applications)</w:t>
      </w:r>
      <w:commentRangeEnd w:id="104"/>
      <w:r>
        <w:rPr>
          <w:rStyle w:val="CommentReference"/>
        </w:rPr>
        <w:commentReference w:id="104"/>
      </w:r>
      <w:r>
        <w:t xml:space="preserve"> or services to SFDC customers, through a Marketplace or otherwise. If the Customer purchases any such product or service, SFDC will not be responsible for that purchase or any related exchange of data between the Customer and the provider of that product or service. Except as stated in an Order Form, the warranties SFDC makes in this agreement and any support SFDC is required to provide under this agreement do not apply to any such product or service, even if SFDC appears to endorse it, including by designating it as “certified.” SFDC is not responsible if Customer Data is disclosed, modified, or deleted as a result of the Customer using any such product or service or as a result of the provider of any such product or service having access to Customer Data. [</w:t>
      </w:r>
      <w:r w:rsidRPr="0099261F">
        <w:rPr>
          <w:i/>
          <w:iCs/>
        </w:rPr>
        <w:t>1</w:t>
      </w:r>
      <w:r>
        <w:rPr>
          <w:i/>
          <w:iCs/>
        </w:rPr>
        <w:t>47</w:t>
      </w:r>
      <w:r w:rsidRPr="0099261F">
        <w:rPr>
          <w:i/>
          <w:iCs/>
        </w:rPr>
        <w:t xml:space="preserve"> words</w:t>
      </w:r>
      <w:r>
        <w:t>]</w:t>
      </w:r>
    </w:p>
    <w:p w14:paraId="7DA9AAFA" w14:textId="77777777" w:rsidR="001E118E" w:rsidRPr="00C478F3" w:rsidRDefault="001E118E" w:rsidP="001E118E">
      <w:pPr>
        <w:rPr>
          <w:b/>
          <w:bCs/>
          <w:i/>
          <w:iCs/>
        </w:rPr>
      </w:pPr>
      <w:r w:rsidRPr="00C478F3">
        <w:rPr>
          <w:b/>
          <w:bCs/>
          <w:i/>
          <w:iCs/>
        </w:rPr>
        <w:t>BEFORE</w:t>
      </w:r>
    </w:p>
    <w:p w14:paraId="711129A9" w14:textId="77777777" w:rsidR="001E118E" w:rsidRDefault="001E118E" w:rsidP="001E118E">
      <w:pPr>
        <w:spacing w:after="360"/>
        <w:ind w:left="720" w:hanging="720"/>
      </w:pPr>
      <w:r>
        <w:t>5.2</w:t>
      </w:r>
      <w:r>
        <w:tab/>
      </w:r>
      <w:r w:rsidRPr="00427C97">
        <w:rPr>
          <w:b/>
          <w:bCs/>
        </w:rPr>
        <w:t>Invoicing and Payment.</w:t>
      </w:r>
      <w:r>
        <w:t xml:space="preserve"> Customer </w:t>
      </w:r>
      <w:commentRangeStart w:id="105"/>
      <w:r>
        <w:t>will</w:t>
      </w:r>
      <w:commentRangeEnd w:id="105"/>
      <w:r>
        <w:rPr>
          <w:rStyle w:val="CommentReference"/>
        </w:rPr>
        <w:commentReference w:id="105"/>
      </w:r>
      <w:r>
        <w:t xml:space="preserve"> provide SFDC with </w:t>
      </w:r>
      <w:commentRangeStart w:id="106"/>
      <w:r>
        <w:t>valid and updated</w:t>
      </w:r>
      <w:commentRangeEnd w:id="106"/>
      <w:r>
        <w:rPr>
          <w:rStyle w:val="CommentReference"/>
        </w:rPr>
        <w:commentReference w:id="106"/>
      </w:r>
      <w:r>
        <w:t xml:space="preserve"> credit card information, or with a valid purchase order or </w:t>
      </w:r>
      <w:commentRangeStart w:id="107"/>
      <w:r>
        <w:t>alternative document</w:t>
      </w:r>
      <w:commentRangeEnd w:id="107"/>
      <w:r>
        <w:rPr>
          <w:rStyle w:val="CommentReference"/>
        </w:rPr>
        <w:commentReference w:id="107"/>
      </w:r>
      <w:r>
        <w:t xml:space="preserve"> reasonably acceptable to SFDC. </w:t>
      </w:r>
      <w:commentRangeStart w:id="108"/>
      <w:r>
        <w:t xml:space="preserve">If Customer provides credit card information to SFDC, </w:t>
      </w:r>
      <w:commentRangeStart w:id="109"/>
      <w:r>
        <w:t>Customer authorizes SFDC to</w:t>
      </w:r>
      <w:commentRangeEnd w:id="109"/>
      <w:r>
        <w:rPr>
          <w:rStyle w:val="CommentReference"/>
        </w:rPr>
        <w:commentReference w:id="109"/>
      </w:r>
      <w:r>
        <w:t xml:space="preserve"> charge </w:t>
      </w:r>
      <w:commentRangeStart w:id="110"/>
      <w:r>
        <w:t>such</w:t>
      </w:r>
      <w:commentRangeEnd w:id="110"/>
      <w:r>
        <w:rPr>
          <w:rStyle w:val="CommentReference"/>
        </w:rPr>
        <w:commentReference w:id="110"/>
      </w:r>
      <w:r>
        <w:t xml:space="preserve"> credit card for all Purchased Services listed in the Order Form for the initial subscription term and any renewal subscription term(s) as set forth in the “Term of Purchased Subscriptions” section below.</w:t>
      </w:r>
      <w:commentRangeEnd w:id="108"/>
      <w:r>
        <w:rPr>
          <w:rStyle w:val="CommentReference"/>
        </w:rPr>
        <w:commentReference w:id="108"/>
      </w:r>
      <w:r>
        <w:t xml:space="preserve"> </w:t>
      </w:r>
      <w:commentRangeStart w:id="111"/>
      <w:r>
        <w:t>Such charges shall be made</w:t>
      </w:r>
      <w:commentRangeEnd w:id="111"/>
      <w:r>
        <w:rPr>
          <w:rStyle w:val="CommentReference"/>
        </w:rPr>
        <w:commentReference w:id="111"/>
      </w:r>
      <w:r>
        <w:t xml:space="preserve"> in advance, either annually </w:t>
      </w:r>
      <w:commentRangeStart w:id="112"/>
      <w:r>
        <w:t>or in accordance with</w:t>
      </w:r>
      <w:commentRangeEnd w:id="112"/>
      <w:r>
        <w:rPr>
          <w:rStyle w:val="CommentReference"/>
        </w:rPr>
        <w:commentReference w:id="112"/>
      </w:r>
      <w:r>
        <w:t xml:space="preserve"> any different </w:t>
      </w:r>
      <w:commentRangeStart w:id="113"/>
      <w:r>
        <w:t>billing frequency</w:t>
      </w:r>
      <w:commentRangeEnd w:id="113"/>
      <w:r>
        <w:rPr>
          <w:rStyle w:val="CommentReference"/>
        </w:rPr>
        <w:commentReference w:id="113"/>
      </w:r>
      <w:r>
        <w:t xml:space="preserve"> stated in the applicable Order Form. If the Order Form specifies that </w:t>
      </w:r>
      <w:commentRangeStart w:id="114"/>
      <w:r>
        <w:t>payment will be by a method other than a credit card</w:t>
      </w:r>
      <w:commentRangeEnd w:id="114"/>
      <w:r>
        <w:rPr>
          <w:rStyle w:val="CommentReference"/>
        </w:rPr>
        <w:commentReference w:id="114"/>
      </w:r>
      <w:r>
        <w:t xml:space="preserve">, SFDC </w:t>
      </w:r>
      <w:commentRangeStart w:id="115"/>
      <w:r>
        <w:t>will</w:t>
      </w:r>
      <w:commentRangeEnd w:id="115"/>
      <w:r>
        <w:rPr>
          <w:rStyle w:val="CommentReference"/>
        </w:rPr>
        <w:commentReference w:id="115"/>
      </w:r>
      <w:r>
        <w:t xml:space="preserve"> invoice Customer in advance and otherwise in accordance with the relevant Order Form. Unless otherwise stated in the Order Form, invoiced fees </w:t>
      </w:r>
      <w:commentRangeStart w:id="116"/>
      <w:r>
        <w:t>are due net 30 days</w:t>
      </w:r>
      <w:commentRangeEnd w:id="116"/>
      <w:r>
        <w:rPr>
          <w:rStyle w:val="CommentReference"/>
        </w:rPr>
        <w:commentReference w:id="116"/>
      </w:r>
      <w:r>
        <w:t xml:space="preserve"> from the invoice date. Customer </w:t>
      </w:r>
      <w:commentRangeStart w:id="117"/>
      <w:r>
        <w:t>is responsible for providing</w:t>
      </w:r>
      <w:commentRangeEnd w:id="117"/>
      <w:r>
        <w:rPr>
          <w:rStyle w:val="CommentReference"/>
        </w:rPr>
        <w:commentReference w:id="117"/>
      </w:r>
      <w:r>
        <w:t xml:space="preserve"> complete and accurate billing and contact information to SFDC and </w:t>
      </w:r>
      <w:commentRangeStart w:id="118"/>
      <w:r>
        <w:t>notifying SFDC</w:t>
      </w:r>
      <w:commentRangeEnd w:id="118"/>
      <w:r>
        <w:rPr>
          <w:rStyle w:val="CommentReference"/>
        </w:rPr>
        <w:commentReference w:id="118"/>
      </w:r>
      <w:r>
        <w:t xml:space="preserve"> of any changes to </w:t>
      </w:r>
      <w:commentRangeStart w:id="119"/>
      <w:r>
        <w:t>such</w:t>
      </w:r>
      <w:commentRangeEnd w:id="119"/>
      <w:r>
        <w:rPr>
          <w:rStyle w:val="CommentReference"/>
        </w:rPr>
        <w:commentReference w:id="119"/>
      </w:r>
      <w:r>
        <w:t xml:space="preserve"> information. [</w:t>
      </w:r>
      <w:r w:rsidRPr="00D9684F">
        <w:rPr>
          <w:i/>
          <w:iCs/>
        </w:rPr>
        <w:t>169 words</w:t>
      </w:r>
      <w:r>
        <w:t>]</w:t>
      </w:r>
    </w:p>
    <w:p w14:paraId="3A782784" w14:textId="77777777" w:rsidR="001E118E" w:rsidRPr="00C478F3" w:rsidRDefault="001E118E" w:rsidP="001E118E">
      <w:pPr>
        <w:keepNext/>
        <w:rPr>
          <w:b/>
          <w:bCs/>
          <w:i/>
          <w:iCs/>
        </w:rPr>
      </w:pPr>
      <w:r w:rsidRPr="00C478F3">
        <w:rPr>
          <w:b/>
          <w:bCs/>
          <w:i/>
          <w:iCs/>
        </w:rPr>
        <w:t>AFTER</w:t>
      </w:r>
    </w:p>
    <w:p w14:paraId="2E90B4D1" w14:textId="77777777" w:rsidR="001E118E" w:rsidRDefault="001E118E" w:rsidP="001E118E">
      <w:pPr>
        <w:spacing w:after="200"/>
        <w:ind w:left="720" w:hanging="720"/>
      </w:pPr>
      <w:r>
        <w:t>5.2</w:t>
      </w:r>
      <w:r>
        <w:tab/>
      </w:r>
      <w:r w:rsidRPr="00217737">
        <w:rPr>
          <w:b/>
          <w:bCs/>
        </w:rPr>
        <w:t>Invoicing and Payment</w:t>
      </w:r>
    </w:p>
    <w:p w14:paraId="007582CE" w14:textId="77777777" w:rsidR="001E118E" w:rsidRDefault="001E118E" w:rsidP="001E118E">
      <w:pPr>
        <w:ind w:left="720"/>
      </w:pPr>
      <w:r>
        <w:t>To effect a purchase under this agreement, the Customer must provide SFDC with its credit card information, a purchase order, or another document evidencing a payment mechanism reasonably acceptable to SFDC. The Customer shall pay for purchases under this agreement annually in advance, unless specified otherwise in an Order Form pertaining to a purchase. If an Order Form specifies payment other than by credit card, SFDC shall invoice the Customer in accordance with that Order Form. The Customer shall pay any such invoice no later than 30 days after the date of that invoice, unless the Order Form for that purchase specifies otherwise. The Customer shall provide SFDC with complete and accurate billing and contact information and shall notify SFDC promptly of any changes to that information. [</w:t>
      </w:r>
      <w:r w:rsidRPr="00616814">
        <w:rPr>
          <w:i/>
          <w:iCs/>
        </w:rPr>
        <w:t>130 words</w:t>
      </w:r>
      <w:r>
        <w:t>]</w:t>
      </w:r>
    </w:p>
    <w:p w14:paraId="3727DA40" w14:textId="77777777" w:rsidR="001E118E" w:rsidRDefault="001E118E" w:rsidP="001E118E">
      <w:pPr>
        <w:ind w:left="720"/>
      </w:pPr>
    </w:p>
    <w:p w14:paraId="797609E6" w14:textId="77777777" w:rsidR="001E118E" w:rsidRDefault="001E118E" w:rsidP="006B28BD">
      <w:pPr>
        <w:ind w:left="720"/>
      </w:pPr>
    </w:p>
    <w:sectPr w:rsidR="001E118E" w:rsidSect="001462B3">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enneth" w:date="2020-07-02T06:47:00Z" w:initials="KA">
    <w:p w14:paraId="7D36B24D" w14:textId="505DB183" w:rsidR="000F72B6" w:rsidRDefault="000F72B6">
      <w:pPr>
        <w:pStyle w:val="CommentText"/>
      </w:pPr>
      <w:r>
        <w:rPr>
          <w:rStyle w:val="CommentReference"/>
        </w:rPr>
        <w:annotationRef/>
      </w:r>
      <w:r>
        <w:t xml:space="preserve">Make this bold; see </w:t>
      </w:r>
      <w:r w:rsidRPr="000940B9">
        <w:rPr>
          <w:i/>
          <w:iCs/>
        </w:rPr>
        <w:t>MSCD</w:t>
      </w:r>
      <w:r>
        <w:t xml:space="preserve"> </w:t>
      </w:r>
      <w:r w:rsidR="000940B9">
        <w:t>6.36.</w:t>
      </w:r>
    </w:p>
  </w:comment>
  <w:comment w:id="1" w:author="Kenneth" w:date="2020-07-02T06:37:00Z" w:initials="KA">
    <w:p w14:paraId="0648C4AF" w14:textId="33128080" w:rsidR="00535E59" w:rsidRPr="00535E59" w:rsidRDefault="00535E59" w:rsidP="00535E59">
      <w:pPr>
        <w:autoSpaceDE w:val="0"/>
        <w:autoSpaceDN w:val="0"/>
        <w:adjustRightInd w:val="0"/>
        <w:spacing w:after="0" w:line="240" w:lineRule="auto"/>
        <w:rPr>
          <w:rFonts w:ascii="Segoe UI" w:hAnsi="Segoe UI" w:cs="Segoe UI"/>
          <w:sz w:val="21"/>
          <w:szCs w:val="21"/>
        </w:rPr>
      </w:pPr>
      <w:r>
        <w:rPr>
          <w:rStyle w:val="CommentReference"/>
        </w:rPr>
        <w:annotationRef/>
      </w:r>
      <w:r>
        <w:rPr>
          <w:rFonts w:ascii="Segoe UI" w:hAnsi="Segoe UI" w:cs="Segoe UI"/>
          <w:color w:val="000000"/>
          <w:sz w:val="21"/>
          <w:szCs w:val="21"/>
        </w:rPr>
        <w:t xml:space="preserve">Generally you should be able to use </w:t>
      </w:r>
      <w:r>
        <w:rPr>
          <w:rFonts w:ascii="Segoe UI" w:hAnsi="Segoe UI" w:cs="Segoe UI"/>
          <w:i/>
          <w:iCs/>
          <w:color w:val="000000"/>
          <w:sz w:val="21"/>
          <w:szCs w:val="21"/>
        </w:rPr>
        <w:t>if</w:t>
      </w:r>
      <w:r>
        <w:rPr>
          <w:rFonts w:ascii="Segoe UI" w:hAnsi="Segoe UI" w:cs="Segoe UI"/>
          <w:color w:val="000000"/>
          <w:sz w:val="21"/>
          <w:szCs w:val="21"/>
        </w:rPr>
        <w:t xml:space="preserve"> instead. That's the case here.</w:t>
      </w:r>
    </w:p>
  </w:comment>
  <w:comment w:id="2" w:author="Kenneth" w:date="2020-07-02T06:38:00Z" w:initials="KA">
    <w:p w14:paraId="493462CE" w14:textId="172F6234" w:rsidR="00CB6EBB" w:rsidRDefault="00CB6EBB">
      <w:pPr>
        <w:pStyle w:val="CommentText"/>
      </w:pPr>
      <w:r>
        <w:rPr>
          <w:rStyle w:val="CommentReference"/>
        </w:rPr>
        <w:annotationRef/>
      </w:r>
      <w:r>
        <w:t>Wordy.</w:t>
      </w:r>
    </w:p>
  </w:comment>
  <w:comment w:id="3" w:author="Kenneth" w:date="2020-07-02T06:38:00Z" w:initials="KA">
    <w:p w14:paraId="4DBB1D0D" w14:textId="598C3629" w:rsidR="000372CF" w:rsidRDefault="000372CF">
      <w:pPr>
        <w:pStyle w:val="CommentText"/>
      </w:pPr>
      <w:r>
        <w:rPr>
          <w:rStyle w:val="CommentReference"/>
        </w:rPr>
        <w:annotationRef/>
      </w:r>
      <w:r>
        <w:rPr>
          <w:rFonts w:ascii="Segoe UI" w:hAnsi="Segoe UI" w:cs="Segoe UI"/>
          <w:color w:val="000000"/>
          <w:sz w:val="21"/>
          <w:szCs w:val="21"/>
        </w:rPr>
        <w:t xml:space="preserve">Use </w:t>
      </w:r>
      <w:r>
        <w:rPr>
          <w:rFonts w:ascii="Segoe UI" w:hAnsi="Segoe UI" w:cs="Segoe UI"/>
          <w:i/>
          <w:iCs/>
          <w:color w:val="000000"/>
          <w:sz w:val="21"/>
          <w:szCs w:val="21"/>
        </w:rPr>
        <w:t>that</w:t>
      </w:r>
      <w:r>
        <w:rPr>
          <w:rFonts w:ascii="Segoe UI" w:hAnsi="Segoe UI" w:cs="Segoe UI"/>
          <w:color w:val="000000"/>
          <w:sz w:val="21"/>
          <w:szCs w:val="21"/>
        </w:rPr>
        <w:t xml:space="preserve"> instead; see </w:t>
      </w:r>
      <w:r>
        <w:rPr>
          <w:rFonts w:ascii="Segoe UI" w:hAnsi="Segoe UI" w:cs="Segoe UI"/>
          <w:i/>
          <w:iCs/>
          <w:color w:val="000000"/>
          <w:sz w:val="21"/>
          <w:szCs w:val="21"/>
        </w:rPr>
        <w:t>MSCD</w:t>
      </w:r>
      <w:r>
        <w:rPr>
          <w:rFonts w:ascii="Segoe UI" w:hAnsi="Segoe UI" w:cs="Segoe UI"/>
          <w:color w:val="000000"/>
          <w:sz w:val="21"/>
          <w:szCs w:val="21"/>
        </w:rPr>
        <w:t xml:space="preserve"> 13.768.</w:t>
      </w:r>
    </w:p>
  </w:comment>
  <w:comment w:id="4" w:author="Kenneth" w:date="2020-07-02T06:37:00Z" w:initials="KA">
    <w:p w14:paraId="67D87395" w14:textId="4DD45BFC" w:rsidR="00535E59" w:rsidRPr="00535E59" w:rsidRDefault="00535E59" w:rsidP="00535E59">
      <w:pPr>
        <w:autoSpaceDE w:val="0"/>
        <w:autoSpaceDN w:val="0"/>
        <w:adjustRightInd w:val="0"/>
        <w:spacing w:after="0" w:line="240" w:lineRule="auto"/>
        <w:rPr>
          <w:rFonts w:ascii="Segoe UI" w:hAnsi="Segoe UI" w:cs="Segoe UI"/>
          <w:sz w:val="21"/>
          <w:szCs w:val="21"/>
        </w:rPr>
      </w:pPr>
      <w:r>
        <w:rPr>
          <w:rStyle w:val="CommentReference"/>
        </w:rPr>
        <w:annotationRef/>
      </w:r>
      <w:r>
        <w:rPr>
          <w:rFonts w:ascii="Segoe UI" w:hAnsi="Segoe UI" w:cs="Segoe UI"/>
          <w:color w:val="000000"/>
          <w:sz w:val="21"/>
          <w:szCs w:val="21"/>
        </w:rPr>
        <w:t xml:space="preserve">Generally you should be able to use </w:t>
      </w:r>
      <w:r>
        <w:rPr>
          <w:rFonts w:ascii="Segoe UI" w:hAnsi="Segoe UI" w:cs="Segoe UI"/>
          <w:i/>
          <w:iCs/>
          <w:color w:val="000000"/>
          <w:sz w:val="21"/>
          <w:szCs w:val="21"/>
        </w:rPr>
        <w:t>if</w:t>
      </w:r>
      <w:r>
        <w:rPr>
          <w:rFonts w:ascii="Segoe UI" w:hAnsi="Segoe UI" w:cs="Segoe UI"/>
          <w:color w:val="000000"/>
          <w:sz w:val="21"/>
          <w:szCs w:val="21"/>
        </w:rPr>
        <w:t xml:space="preserve"> instead. That's the case here.</w:t>
      </w:r>
    </w:p>
  </w:comment>
  <w:comment w:id="6" w:author="Kenneth" w:date="2020-07-02T06:39:00Z" w:initials="KA">
    <w:p w14:paraId="7AEC7476" w14:textId="3076EC24" w:rsidR="00BD7118" w:rsidRDefault="00BD7118">
      <w:pPr>
        <w:pStyle w:val="CommentText"/>
      </w:pPr>
      <w:r>
        <w:rPr>
          <w:rStyle w:val="CommentReference"/>
        </w:rPr>
        <w:annotationRef/>
      </w:r>
      <w:r>
        <w:rPr>
          <w:rFonts w:ascii="Segoe UI" w:hAnsi="Segoe UI" w:cs="Segoe UI"/>
          <w:color w:val="000000"/>
          <w:sz w:val="21"/>
          <w:szCs w:val="21"/>
        </w:rPr>
        <w:t xml:space="preserve">Needless elaboration; see </w:t>
      </w:r>
      <w:r>
        <w:rPr>
          <w:rFonts w:ascii="Segoe UI" w:hAnsi="Segoe UI" w:cs="Segoe UI"/>
          <w:i/>
          <w:iCs/>
          <w:color w:val="000000"/>
          <w:sz w:val="21"/>
          <w:szCs w:val="21"/>
        </w:rPr>
        <w:t>MSCD</w:t>
      </w:r>
      <w:r>
        <w:rPr>
          <w:rFonts w:ascii="Segoe UI" w:hAnsi="Segoe UI" w:cs="Segoe UI"/>
          <w:color w:val="000000"/>
          <w:sz w:val="21"/>
          <w:szCs w:val="21"/>
        </w:rPr>
        <w:t xml:space="preserve"> 1.53.</w:t>
      </w:r>
    </w:p>
  </w:comment>
  <w:comment w:id="5" w:author="Kenneth" w:date="2020-07-02T06:38:00Z" w:initials="KA">
    <w:p w14:paraId="0FD717C5" w14:textId="1547E8CC" w:rsidR="00CB6EBB" w:rsidRDefault="00CB6EBB">
      <w:pPr>
        <w:pStyle w:val="CommentText"/>
      </w:pPr>
      <w:r>
        <w:rPr>
          <w:rStyle w:val="CommentReference"/>
        </w:rPr>
        <w:annotationRef/>
      </w:r>
      <w:r>
        <w:t>Wordy.</w:t>
      </w:r>
    </w:p>
  </w:comment>
  <w:comment w:id="7" w:author="Kenneth" w:date="2020-07-02T06:39:00Z" w:initials="KA">
    <w:p w14:paraId="482F56E9" w14:textId="728E1925" w:rsidR="00CB1FF2" w:rsidRDefault="00CB1FF2">
      <w:pPr>
        <w:pStyle w:val="CommentText"/>
      </w:pPr>
      <w:r>
        <w:rPr>
          <w:rStyle w:val="CommentReference"/>
        </w:rPr>
        <w:annotationRef/>
      </w:r>
      <w:r>
        <w:rPr>
          <w:rFonts w:ascii="Segoe UI" w:hAnsi="Segoe UI" w:cs="Segoe UI"/>
          <w:color w:val="000000"/>
          <w:sz w:val="21"/>
          <w:szCs w:val="21"/>
        </w:rPr>
        <w:t xml:space="preserve">It would be more concise to use the active voice; see </w:t>
      </w:r>
      <w:r>
        <w:rPr>
          <w:rFonts w:ascii="Segoe UI" w:hAnsi="Segoe UI" w:cs="Segoe UI"/>
          <w:i/>
          <w:iCs/>
          <w:color w:val="000000"/>
          <w:sz w:val="21"/>
          <w:szCs w:val="21"/>
        </w:rPr>
        <w:t>MSCD</w:t>
      </w:r>
      <w:r>
        <w:rPr>
          <w:rFonts w:ascii="Segoe UI" w:hAnsi="Segoe UI" w:cs="Segoe UI"/>
          <w:color w:val="000000"/>
          <w:sz w:val="21"/>
          <w:szCs w:val="21"/>
        </w:rPr>
        <w:t xml:space="preserve"> 3.11.</w:t>
      </w:r>
    </w:p>
  </w:comment>
  <w:comment w:id="8" w:author="Kenneth" w:date="2020-07-02T06:40:00Z" w:initials="KA">
    <w:p w14:paraId="2204B536" w14:textId="6F926EB2" w:rsidR="001C6D83" w:rsidRDefault="001C6D83">
      <w:pPr>
        <w:pStyle w:val="CommentText"/>
      </w:pPr>
      <w:r>
        <w:rPr>
          <w:rStyle w:val="CommentReference"/>
        </w:rPr>
        <w:annotationRef/>
      </w:r>
      <w:r>
        <w:rPr>
          <w:rFonts w:ascii="Segoe UI" w:hAnsi="Segoe UI" w:cs="Segoe UI"/>
          <w:color w:val="000000"/>
          <w:sz w:val="21"/>
          <w:szCs w:val="21"/>
        </w:rPr>
        <w:t xml:space="preserve">It makes prose less stilted to use </w:t>
      </w:r>
      <w:r>
        <w:rPr>
          <w:rFonts w:ascii="Segoe UI" w:hAnsi="Segoe UI" w:cs="Segoe UI"/>
          <w:i/>
          <w:iCs/>
          <w:color w:val="000000"/>
          <w:sz w:val="21"/>
          <w:szCs w:val="21"/>
        </w:rPr>
        <w:t>the Customer</w:t>
      </w:r>
      <w:r>
        <w:rPr>
          <w:rFonts w:ascii="Segoe UI" w:hAnsi="Segoe UI" w:cs="Segoe UI"/>
          <w:color w:val="000000"/>
          <w:sz w:val="21"/>
          <w:szCs w:val="21"/>
        </w:rPr>
        <w:t xml:space="preserve">; see </w:t>
      </w:r>
      <w:r>
        <w:rPr>
          <w:rFonts w:ascii="Segoe UI" w:hAnsi="Segoe UI" w:cs="Segoe UI"/>
          <w:i/>
          <w:iCs/>
          <w:color w:val="000000"/>
          <w:sz w:val="21"/>
          <w:szCs w:val="21"/>
        </w:rPr>
        <w:t>MSCD</w:t>
      </w:r>
      <w:r>
        <w:rPr>
          <w:rFonts w:ascii="Segoe UI" w:hAnsi="Segoe UI" w:cs="Segoe UI"/>
          <w:color w:val="000000"/>
          <w:sz w:val="21"/>
          <w:szCs w:val="21"/>
        </w:rPr>
        <w:t xml:space="preserve"> 2.106.</w:t>
      </w:r>
    </w:p>
  </w:comment>
  <w:comment w:id="9" w:author="Kenneth" w:date="2020-07-02T06:40:00Z" w:initials="KA">
    <w:p w14:paraId="5DD60D8A" w14:textId="76C908B8" w:rsidR="00943E01" w:rsidRDefault="00943E01">
      <w:pPr>
        <w:pStyle w:val="CommentText"/>
      </w:pPr>
      <w:r>
        <w:rPr>
          <w:rStyle w:val="CommentReference"/>
        </w:rPr>
        <w:annotationRef/>
      </w:r>
      <w:r>
        <w:rPr>
          <w:rFonts w:ascii="Segoe UI" w:hAnsi="Segoe UI" w:cs="Segoe UI"/>
          <w:color w:val="000000"/>
          <w:sz w:val="21"/>
          <w:szCs w:val="21"/>
        </w:rPr>
        <w:t>This seems superfluous, given the other two elements.</w:t>
      </w:r>
    </w:p>
  </w:comment>
  <w:comment w:id="10" w:author="Kenneth" w:date="2020-07-02T06:41:00Z" w:initials="KA">
    <w:p w14:paraId="5EE59C3B" w14:textId="024C0FAF" w:rsidR="00112F2C" w:rsidRDefault="00112F2C">
      <w:pPr>
        <w:pStyle w:val="CommentText"/>
      </w:pPr>
      <w:r>
        <w:rPr>
          <w:rStyle w:val="CommentReference"/>
        </w:rPr>
        <w:annotationRef/>
      </w:r>
      <w:r>
        <w:rPr>
          <w:rFonts w:ascii="Segoe UI" w:hAnsi="Segoe UI" w:cs="Segoe UI"/>
          <w:color w:val="000000"/>
          <w:sz w:val="21"/>
          <w:szCs w:val="21"/>
        </w:rPr>
        <w:t>This parenthetical is awkward. Restructure.</w:t>
      </w:r>
    </w:p>
  </w:comment>
  <w:comment w:id="12" w:author="Kenneth" w:date="2020-08-10T22:27:00Z" w:initials="KA">
    <w:p w14:paraId="30EAD559" w14:textId="2338BD49" w:rsidR="009A4B80" w:rsidRDefault="009A4B80">
      <w:pPr>
        <w:pStyle w:val="CommentText"/>
      </w:pPr>
      <w:r>
        <w:rPr>
          <w:rStyle w:val="CommentReference"/>
        </w:rPr>
        <w:annotationRef/>
      </w:r>
      <w:r w:rsidR="001E5447">
        <w:t xml:space="preserve">Use the simpler </w:t>
      </w:r>
      <w:r w:rsidR="001E5447" w:rsidRPr="001E5447">
        <w:rPr>
          <w:i/>
          <w:iCs/>
        </w:rPr>
        <w:t>using</w:t>
      </w:r>
      <w:r w:rsidR="001E5447">
        <w:t xml:space="preserve"> instead.</w:t>
      </w:r>
    </w:p>
  </w:comment>
  <w:comment w:id="11" w:author="Kenneth" w:date="2020-07-02T06:41:00Z" w:initials="KA">
    <w:p w14:paraId="5293B60E" w14:textId="2B9B19A5" w:rsidR="005E4B45" w:rsidRDefault="005E4B45">
      <w:pPr>
        <w:pStyle w:val="CommentText"/>
      </w:pPr>
      <w:r>
        <w:rPr>
          <w:rStyle w:val="CommentReference"/>
        </w:rPr>
        <w:annotationRef/>
      </w:r>
      <w:r>
        <w:rPr>
          <w:rFonts w:ascii="Segoe UI" w:hAnsi="Segoe UI" w:cs="Segoe UI"/>
          <w:color w:val="000000"/>
          <w:sz w:val="21"/>
          <w:szCs w:val="21"/>
        </w:rPr>
        <w:t xml:space="preserve">This could create syntactic ambiguity: how far back does it reach? See </w:t>
      </w:r>
      <w:r>
        <w:rPr>
          <w:rFonts w:ascii="Segoe UI" w:hAnsi="Segoe UI" w:cs="Segoe UI"/>
          <w:i/>
          <w:iCs/>
          <w:color w:val="000000"/>
          <w:sz w:val="21"/>
          <w:szCs w:val="21"/>
        </w:rPr>
        <w:t>MSCD</w:t>
      </w:r>
      <w:r>
        <w:rPr>
          <w:rFonts w:ascii="Segoe UI" w:hAnsi="Segoe UI" w:cs="Segoe UI"/>
          <w:color w:val="000000"/>
          <w:sz w:val="21"/>
          <w:szCs w:val="21"/>
        </w:rPr>
        <w:t xml:space="preserve"> 12.23.</w:t>
      </w:r>
    </w:p>
  </w:comment>
  <w:comment w:id="14" w:author="Kenneth" w:date="2020-07-02T06:46:00Z" w:initials="KA">
    <w:p w14:paraId="2B76066A" w14:textId="6546021C" w:rsidR="00FE0BF0" w:rsidRDefault="00FE0BF0">
      <w:pPr>
        <w:pStyle w:val="CommentText"/>
      </w:pPr>
      <w:r>
        <w:rPr>
          <w:rStyle w:val="CommentReference"/>
        </w:rPr>
        <w:annotationRef/>
      </w:r>
      <w:r w:rsidR="00E25518">
        <w:t xml:space="preserve">This </w:t>
      </w:r>
      <w:r w:rsidR="00E25518" w:rsidRPr="00E25518">
        <w:rPr>
          <w:i/>
          <w:iCs/>
        </w:rPr>
        <w:t>may</w:t>
      </w:r>
      <w:r w:rsidR="00E25518">
        <w:t xml:space="preserve"> could mean </w:t>
      </w:r>
      <w:r w:rsidR="00E25518" w:rsidRPr="00E25518">
        <w:rPr>
          <w:i/>
          <w:iCs/>
        </w:rPr>
        <w:t>might</w:t>
      </w:r>
      <w:r w:rsidR="00E25518">
        <w:t xml:space="preserve">; see </w:t>
      </w:r>
      <w:r w:rsidR="00E25518" w:rsidRPr="00E25518">
        <w:rPr>
          <w:i/>
          <w:iCs/>
        </w:rPr>
        <w:t>MSCD</w:t>
      </w:r>
      <w:r w:rsidR="00E25518">
        <w:t xml:space="preserve"> 3.209. Eliminate this ambiguity.</w:t>
      </w:r>
    </w:p>
  </w:comment>
  <w:comment w:id="13" w:author="Kenneth" w:date="2020-07-02T06:42:00Z" w:initials="KA">
    <w:p w14:paraId="25699BDC" w14:textId="75458F2D" w:rsidR="00B2510A" w:rsidRDefault="00B2510A">
      <w:pPr>
        <w:pStyle w:val="CommentText"/>
      </w:pPr>
      <w:r>
        <w:rPr>
          <w:rStyle w:val="CommentReference"/>
        </w:rPr>
        <w:annotationRef/>
      </w:r>
      <w:r>
        <w:rPr>
          <w:rFonts w:ascii="Segoe UI" w:hAnsi="Segoe UI" w:cs="Segoe UI"/>
          <w:color w:val="000000"/>
          <w:sz w:val="21"/>
          <w:szCs w:val="21"/>
        </w:rPr>
        <w:t xml:space="preserve">This is stuffing; see </w:t>
      </w:r>
      <w:r>
        <w:rPr>
          <w:rFonts w:ascii="Segoe UI" w:hAnsi="Segoe UI" w:cs="Segoe UI"/>
          <w:i/>
          <w:iCs/>
          <w:color w:val="000000"/>
          <w:sz w:val="21"/>
          <w:szCs w:val="21"/>
        </w:rPr>
        <w:t>MSCD</w:t>
      </w:r>
      <w:r>
        <w:rPr>
          <w:rFonts w:ascii="Segoe UI" w:hAnsi="Segoe UI" w:cs="Segoe UI"/>
          <w:color w:val="000000"/>
          <w:sz w:val="21"/>
          <w:szCs w:val="21"/>
        </w:rPr>
        <w:t xml:space="preserve"> 6.52. It could be wrapped into the definition, but that would be simpler and clearer to make it a substantive provision.</w:t>
      </w:r>
    </w:p>
  </w:comment>
  <w:comment w:id="15" w:author="Kenneth" w:date="2020-07-02T07:17:00Z" w:initials="KA">
    <w:p w14:paraId="7ECD29EF" w14:textId="37D1B53B" w:rsidR="0008530A" w:rsidRDefault="0008530A">
      <w:pPr>
        <w:pStyle w:val="CommentText"/>
      </w:pPr>
      <w:r>
        <w:rPr>
          <w:rStyle w:val="CommentReference"/>
        </w:rPr>
        <w:annotationRef/>
      </w:r>
      <w:r>
        <w:t xml:space="preserve">Use enumeration to </w:t>
      </w:r>
      <w:r w:rsidR="00F64EBD">
        <w:t>break up complexity into manageable parts.</w:t>
      </w:r>
    </w:p>
  </w:comment>
  <w:comment w:id="16" w:author="Kenneth" w:date="2020-07-02T06:52:00Z" w:initials="KA">
    <w:p w14:paraId="04782F01" w14:textId="5C08EE31" w:rsidR="00A85E8D" w:rsidRDefault="00A85E8D">
      <w:pPr>
        <w:pStyle w:val="CommentText"/>
      </w:pPr>
      <w:r>
        <w:rPr>
          <w:rStyle w:val="CommentReference"/>
        </w:rPr>
        <w:annotationRef/>
      </w:r>
      <w:r>
        <w:t xml:space="preserve">Use the </w:t>
      </w:r>
      <w:r w:rsidRPr="00622565">
        <w:rPr>
          <w:i/>
          <w:iCs/>
        </w:rPr>
        <w:t>MSCD</w:t>
      </w:r>
      <w:r>
        <w:t xml:space="preserve"> hanging-indent enumeration scheme; see </w:t>
      </w:r>
      <w:r w:rsidRPr="00622565">
        <w:rPr>
          <w:i/>
          <w:iCs/>
        </w:rPr>
        <w:t>MSCD</w:t>
      </w:r>
      <w:r>
        <w:t xml:space="preserve"> 4.62.</w:t>
      </w:r>
    </w:p>
  </w:comment>
  <w:comment w:id="18" w:author="Kenneth Adams" w:date="2020-12-01T19:02:00Z" w:initials="KA">
    <w:p w14:paraId="7EDFE473" w14:textId="6EF7AD9E" w:rsidR="004B7FBC" w:rsidRDefault="004B7FBC">
      <w:pPr>
        <w:pStyle w:val="CommentText"/>
      </w:pPr>
      <w:r>
        <w:rPr>
          <w:rStyle w:val="CommentReference"/>
        </w:rPr>
        <w:annotationRef/>
      </w:r>
      <w:r w:rsidR="009D1D58">
        <w:t xml:space="preserve">This is redundant, as Free Services is defined as “Services that </w:t>
      </w:r>
      <w:r w:rsidR="009D1D58" w:rsidRPr="009D1D58">
        <w:t>SFDC makes available to Customer</w:t>
      </w:r>
      <w:r w:rsidR="009D1D58">
        <w:t>.”</w:t>
      </w:r>
    </w:p>
  </w:comment>
  <w:comment w:id="17" w:author="Kenneth" w:date="2020-07-02T06:53:00Z" w:initials="KA">
    <w:p w14:paraId="482F930F" w14:textId="5A98E744" w:rsidR="00622565" w:rsidRDefault="00622565">
      <w:pPr>
        <w:pStyle w:val="CommentText"/>
      </w:pPr>
      <w:r>
        <w:rPr>
          <w:rStyle w:val="CommentReference"/>
        </w:rPr>
        <w:annotationRef/>
      </w:r>
      <w:r>
        <w:t>More concise to turn this into a conditional clause.</w:t>
      </w:r>
      <w:r w:rsidR="005042C4">
        <w:t xml:space="preserve"> SFDC doesn’t need permission to offer free services.</w:t>
      </w:r>
    </w:p>
  </w:comment>
  <w:comment w:id="19" w:author="Kenneth" w:date="2020-07-02T06:53:00Z" w:initials="KA">
    <w:p w14:paraId="2004F076" w14:textId="047CA080" w:rsidR="00932914" w:rsidRDefault="00932914">
      <w:pPr>
        <w:pStyle w:val="CommentText"/>
      </w:pPr>
      <w:r>
        <w:rPr>
          <w:rStyle w:val="CommentReference"/>
        </w:rPr>
        <w:annotationRef/>
      </w:r>
      <w:r>
        <w:t>Specify by whom.</w:t>
      </w:r>
    </w:p>
  </w:comment>
  <w:comment w:id="21" w:author="Kenneth" w:date="2020-07-02T06:54:00Z" w:initials="KA">
    <w:p w14:paraId="00F1C327" w14:textId="705FCF26" w:rsidR="00D51B8F" w:rsidRDefault="00D51B8F">
      <w:pPr>
        <w:pStyle w:val="CommentText"/>
      </w:pPr>
      <w:r>
        <w:rPr>
          <w:rStyle w:val="CommentReference"/>
        </w:rPr>
        <w:annotationRef/>
      </w:r>
      <w:r>
        <w:t xml:space="preserve">Just say </w:t>
      </w:r>
      <w:r w:rsidRPr="00F412C0">
        <w:rPr>
          <w:i/>
          <w:iCs/>
        </w:rPr>
        <w:t>terms</w:t>
      </w:r>
      <w:r>
        <w:t xml:space="preserve">; see </w:t>
      </w:r>
      <w:r w:rsidRPr="00F412C0">
        <w:rPr>
          <w:i/>
          <w:iCs/>
        </w:rPr>
        <w:t>MSCD</w:t>
      </w:r>
      <w:r>
        <w:t xml:space="preserve"> </w:t>
      </w:r>
      <w:r w:rsidR="00F412C0">
        <w:t>13.807.</w:t>
      </w:r>
    </w:p>
  </w:comment>
  <w:comment w:id="20" w:author="Kenneth" w:date="2020-07-02T06:54:00Z" w:initials="KA">
    <w:p w14:paraId="3C26117D" w14:textId="5AA112E2" w:rsidR="00932914" w:rsidRDefault="00932914">
      <w:pPr>
        <w:pStyle w:val="CommentText"/>
      </w:pPr>
      <w:r>
        <w:rPr>
          <w:rStyle w:val="CommentReference"/>
        </w:rPr>
        <w:annotationRef/>
      </w:r>
      <w:r>
        <w:t>Wordy.</w:t>
      </w:r>
    </w:p>
  </w:comment>
  <w:comment w:id="22" w:author="Kenneth" w:date="2020-07-02T06:55:00Z" w:initials="KA">
    <w:p w14:paraId="269AD2A7" w14:textId="247696BE" w:rsidR="00F412C0" w:rsidRDefault="00F412C0">
      <w:pPr>
        <w:pStyle w:val="CommentText"/>
      </w:pPr>
      <w:r>
        <w:rPr>
          <w:rStyle w:val="CommentReference"/>
        </w:rPr>
        <w:annotationRef/>
      </w:r>
      <w:r w:rsidR="00985BB3">
        <w:t xml:space="preserve">Don’t use the defined term this Agreement; see </w:t>
      </w:r>
      <w:r w:rsidR="00F04BBF" w:rsidRPr="00F04BBF">
        <w:rPr>
          <w:i/>
          <w:iCs/>
        </w:rPr>
        <w:t>MSCD</w:t>
      </w:r>
      <w:r w:rsidR="00F04BBF">
        <w:t xml:space="preserve"> 2.124.</w:t>
      </w:r>
    </w:p>
  </w:comment>
  <w:comment w:id="23" w:author="Kenneth" w:date="2020-07-02T06:57:00Z" w:initials="KA">
    <w:p w14:paraId="21199965" w14:textId="20B09B57" w:rsidR="00590CD9" w:rsidRDefault="00590CD9">
      <w:pPr>
        <w:pStyle w:val="CommentText"/>
      </w:pPr>
      <w:r>
        <w:rPr>
          <w:rStyle w:val="CommentReference"/>
        </w:rPr>
        <w:annotationRef/>
      </w:r>
      <w:r w:rsidR="008F2784">
        <w:t>This shouldn’t be a mystery. If there is a conflict, the relationship should be made explicit.</w:t>
      </w:r>
      <w:r w:rsidR="00E9339B">
        <w:t xml:space="preserve"> Delete.</w:t>
      </w:r>
    </w:p>
  </w:comment>
  <w:comment w:id="25" w:author="Kenneth" w:date="2020-07-02T06:59:00Z" w:initials="KA">
    <w:p w14:paraId="7D971845" w14:textId="3F02EF2B" w:rsidR="00E9339B" w:rsidRDefault="00E9339B">
      <w:pPr>
        <w:pStyle w:val="CommentText"/>
      </w:pPr>
      <w:r>
        <w:rPr>
          <w:rStyle w:val="CommentReference"/>
        </w:rPr>
        <w:annotationRef/>
      </w:r>
      <w:r>
        <w:t xml:space="preserve">Incidentally, note the passive voice with no by-agent; </w:t>
      </w:r>
      <w:r w:rsidR="00A13263">
        <w:t xml:space="preserve">see </w:t>
      </w:r>
      <w:r w:rsidR="00A13263" w:rsidRPr="00A13263">
        <w:rPr>
          <w:i/>
          <w:iCs/>
        </w:rPr>
        <w:t>MSCD</w:t>
      </w:r>
      <w:r w:rsidR="00A13263">
        <w:t xml:space="preserve"> 3.11.</w:t>
      </w:r>
    </w:p>
  </w:comment>
  <w:comment w:id="26" w:author="Kenneth Adams" w:date="2020-12-01T19:03:00Z" w:initials="KA">
    <w:p w14:paraId="71FF8192" w14:textId="2BD07412" w:rsidR="00BB170D" w:rsidRDefault="00BB170D">
      <w:pPr>
        <w:pStyle w:val="CommentText"/>
      </w:pPr>
      <w:r>
        <w:rPr>
          <w:rStyle w:val="CommentReference"/>
        </w:rPr>
        <w:annotationRef/>
      </w:r>
      <w:r>
        <w:t>This is redundant, as Free Services are defined as being “free of charge.”</w:t>
      </w:r>
    </w:p>
  </w:comment>
  <w:comment w:id="24" w:author="Kenneth" w:date="2020-07-02T06:58:00Z" w:initials="KA">
    <w:p w14:paraId="32440BA2" w14:textId="2FAF9295" w:rsidR="00E9339B" w:rsidRDefault="00E9339B">
      <w:pPr>
        <w:pStyle w:val="CommentText"/>
      </w:pPr>
      <w:r>
        <w:rPr>
          <w:rStyle w:val="CommentReference"/>
        </w:rPr>
        <w:annotationRef/>
      </w:r>
      <w:r>
        <w:t>Wrap into the first sentence.</w:t>
      </w:r>
    </w:p>
  </w:comment>
  <w:comment w:id="28" w:author="Kenneth" w:date="2020-07-02T07:00:00Z" w:initials="KA">
    <w:p w14:paraId="77395470" w14:textId="04D8339F" w:rsidR="00A13263" w:rsidRDefault="00A13263">
      <w:pPr>
        <w:pStyle w:val="CommentText"/>
      </w:pPr>
      <w:r>
        <w:rPr>
          <w:rStyle w:val="CommentReference"/>
        </w:rPr>
        <w:annotationRef/>
      </w:r>
      <w:r>
        <w:t xml:space="preserve">Use a verb instead of an abstract noun; see </w:t>
      </w:r>
      <w:r w:rsidRPr="00F67F24">
        <w:rPr>
          <w:i/>
          <w:iCs/>
        </w:rPr>
        <w:t>MSCD</w:t>
      </w:r>
      <w:r>
        <w:t xml:space="preserve"> </w:t>
      </w:r>
      <w:r w:rsidR="00F67F24">
        <w:t>17.7.</w:t>
      </w:r>
    </w:p>
  </w:comment>
  <w:comment w:id="27" w:author="Kenneth" w:date="2020-07-02T07:00:00Z" w:initials="KA">
    <w:p w14:paraId="6E9E0821" w14:textId="73149231" w:rsidR="00A13263" w:rsidRDefault="00A13263">
      <w:pPr>
        <w:pStyle w:val="CommentText"/>
      </w:pPr>
      <w:r>
        <w:rPr>
          <w:rStyle w:val="CommentReference"/>
        </w:rPr>
        <w:annotationRef/>
      </w:r>
      <w:r>
        <w:t>Wordy.</w:t>
      </w:r>
    </w:p>
  </w:comment>
  <w:comment w:id="29" w:author="Kenneth" w:date="2020-07-02T07:01:00Z" w:initials="KA">
    <w:p w14:paraId="77D0A7B8" w14:textId="74A715E8" w:rsidR="000A44E0" w:rsidRDefault="000A44E0">
      <w:pPr>
        <w:pStyle w:val="CommentText"/>
      </w:pPr>
      <w:r>
        <w:rPr>
          <w:rStyle w:val="CommentReference"/>
        </w:rPr>
        <w:annotationRef/>
      </w:r>
      <w:r>
        <w:t xml:space="preserve">Throat-clearing; see </w:t>
      </w:r>
      <w:r w:rsidRPr="00D042D0">
        <w:rPr>
          <w:i/>
          <w:iCs/>
        </w:rPr>
        <w:t>MSCD</w:t>
      </w:r>
      <w:r>
        <w:t xml:space="preserve"> </w:t>
      </w:r>
      <w:r w:rsidR="00D042D0">
        <w:t>3.25.</w:t>
      </w:r>
    </w:p>
  </w:comment>
  <w:comment w:id="30" w:author="Kenneth" w:date="2020-07-02T07:03:00Z" w:initials="KA">
    <w:p w14:paraId="64C7F57B" w14:textId="141F9E7E" w:rsidR="00C54A44" w:rsidRDefault="00C54A44">
      <w:pPr>
        <w:pStyle w:val="CommentText"/>
      </w:pPr>
      <w:r>
        <w:rPr>
          <w:rStyle w:val="CommentReference"/>
        </w:rPr>
        <w:annotationRef/>
      </w:r>
      <w:r>
        <w:t xml:space="preserve">Unnecessary; see </w:t>
      </w:r>
      <w:r w:rsidRPr="000E24C6">
        <w:rPr>
          <w:i/>
          <w:iCs/>
        </w:rPr>
        <w:t>MSCD</w:t>
      </w:r>
      <w:r>
        <w:t xml:space="preserve"> </w:t>
      </w:r>
      <w:r w:rsidR="000E24C6">
        <w:t>3.224.</w:t>
      </w:r>
    </w:p>
  </w:comment>
  <w:comment w:id="31" w:author="Kenneth" w:date="2020-07-02T07:04:00Z" w:initials="KA">
    <w:p w14:paraId="11128877" w14:textId="5E39B1E9" w:rsidR="00D90EF2" w:rsidRDefault="00D90EF2">
      <w:pPr>
        <w:pStyle w:val="CommentText"/>
      </w:pPr>
      <w:r>
        <w:rPr>
          <w:rStyle w:val="CommentReference"/>
        </w:rPr>
        <w:annotationRef/>
      </w:r>
      <w:r>
        <w:t xml:space="preserve">Delete; see </w:t>
      </w:r>
      <w:r w:rsidRPr="00D90EF2">
        <w:rPr>
          <w:i/>
          <w:iCs/>
        </w:rPr>
        <w:t>MSCD</w:t>
      </w:r>
      <w:r>
        <w:t xml:space="preserve"> 13.293.</w:t>
      </w:r>
    </w:p>
  </w:comment>
  <w:comment w:id="32" w:author="Kenneth" w:date="2020-07-02T07:05:00Z" w:initials="KA">
    <w:p w14:paraId="2A61FD2F" w14:textId="40EEFB3C" w:rsidR="004C75B0" w:rsidRDefault="004C75B0">
      <w:pPr>
        <w:pStyle w:val="CommentText"/>
      </w:pPr>
      <w:r>
        <w:rPr>
          <w:rStyle w:val="CommentReference"/>
        </w:rPr>
        <w:annotationRef/>
      </w:r>
      <w:r>
        <w:t>Unnecessary.</w:t>
      </w:r>
    </w:p>
  </w:comment>
  <w:comment w:id="33" w:author="Kenneth" w:date="2020-07-02T07:05:00Z" w:initials="KA">
    <w:p w14:paraId="121CF294" w14:textId="66EF65C4" w:rsidR="00B33716" w:rsidRDefault="00B33716">
      <w:pPr>
        <w:pStyle w:val="CommentText"/>
      </w:pPr>
      <w:r>
        <w:rPr>
          <w:rStyle w:val="CommentReference"/>
        </w:rPr>
        <w:annotationRef/>
      </w:r>
      <w:r>
        <w:t>Wordy.</w:t>
      </w:r>
    </w:p>
  </w:comment>
  <w:comment w:id="34" w:author="Kenneth" w:date="2020-07-02T07:02:00Z" w:initials="KA">
    <w:p w14:paraId="2B0F082A" w14:textId="6587A6C9" w:rsidR="00D042D0" w:rsidRDefault="00D042D0">
      <w:pPr>
        <w:pStyle w:val="CommentText"/>
      </w:pPr>
      <w:r>
        <w:rPr>
          <w:rStyle w:val="CommentReference"/>
        </w:rPr>
        <w:annotationRef/>
      </w:r>
      <w:r>
        <w:t xml:space="preserve">Throat-clearing; see </w:t>
      </w:r>
      <w:r w:rsidRPr="00D042D0">
        <w:rPr>
          <w:i/>
          <w:iCs/>
        </w:rPr>
        <w:t>MSCD</w:t>
      </w:r>
      <w:r>
        <w:t xml:space="preserve"> 3.25.</w:t>
      </w:r>
    </w:p>
  </w:comment>
  <w:comment w:id="36" w:author="Kenneth" w:date="2020-07-02T07:04:00Z" w:initials="KA">
    <w:p w14:paraId="79DC3941" w14:textId="357A12F0" w:rsidR="008B79E8" w:rsidRDefault="008B79E8">
      <w:pPr>
        <w:pStyle w:val="CommentText"/>
      </w:pPr>
      <w:r>
        <w:rPr>
          <w:rStyle w:val="CommentReference"/>
        </w:rPr>
        <w:annotationRef/>
      </w:r>
      <w:r>
        <w:t>Unnecessary.</w:t>
      </w:r>
    </w:p>
  </w:comment>
  <w:comment w:id="35" w:author="Kenneth" w:date="2020-07-02T07:06:00Z" w:initials="KA">
    <w:p w14:paraId="091FFAFB" w14:textId="5FA5B9B9" w:rsidR="00B33716" w:rsidRDefault="00B33716">
      <w:pPr>
        <w:pStyle w:val="CommentText"/>
      </w:pPr>
      <w:r>
        <w:rPr>
          <w:rStyle w:val="CommentReference"/>
        </w:rPr>
        <w:annotationRef/>
      </w:r>
      <w:r>
        <w:t>Wrap into previous sentence.</w:t>
      </w:r>
    </w:p>
  </w:comment>
  <w:comment w:id="38" w:author="Kenneth" w:date="2020-07-02T07:07:00Z" w:initials="KA">
    <w:p w14:paraId="58F1477A" w14:textId="492A3380" w:rsidR="004D2442" w:rsidRDefault="004D2442" w:rsidP="00D87CAA">
      <w:pPr>
        <w:pStyle w:val="CommentText"/>
      </w:pPr>
      <w:r>
        <w:rPr>
          <w:rStyle w:val="CommentReference"/>
        </w:rPr>
        <w:annotationRef/>
      </w:r>
      <w:r>
        <w:t xml:space="preserve">Throat-clearing; see </w:t>
      </w:r>
      <w:r w:rsidRPr="00D042D0">
        <w:rPr>
          <w:i/>
          <w:iCs/>
        </w:rPr>
        <w:t>MSCD</w:t>
      </w:r>
      <w:r>
        <w:t xml:space="preserve"> 3.25.</w:t>
      </w:r>
    </w:p>
  </w:comment>
  <w:comment w:id="39" w:author="Kenneth" w:date="2020-07-02T07:08:00Z" w:initials="KA">
    <w:p w14:paraId="4993450C" w14:textId="00A6EA9C" w:rsidR="00D87CAA" w:rsidRDefault="00D87CAA">
      <w:pPr>
        <w:pStyle w:val="CommentText"/>
      </w:pPr>
      <w:r>
        <w:rPr>
          <w:rStyle w:val="CommentReference"/>
        </w:rPr>
        <w:annotationRef/>
      </w:r>
      <w:r>
        <w:t xml:space="preserve">Use </w:t>
      </w:r>
      <w:r w:rsidRPr="002820DC">
        <w:rPr>
          <w:i/>
          <w:iCs/>
        </w:rPr>
        <w:t>nonparty</w:t>
      </w:r>
      <w:r>
        <w:t xml:space="preserve"> instead; see </w:t>
      </w:r>
      <w:r w:rsidRPr="00D87CAA">
        <w:rPr>
          <w:i/>
          <w:iCs/>
        </w:rPr>
        <w:t>MSCD</w:t>
      </w:r>
      <w:r>
        <w:t xml:space="preserve"> 13.820.</w:t>
      </w:r>
    </w:p>
  </w:comment>
  <w:comment w:id="37" w:author="Kenneth" w:date="2020-07-02T07:07:00Z" w:initials="KA">
    <w:p w14:paraId="3FDD5E7B" w14:textId="4C1B372F" w:rsidR="004D2442" w:rsidRDefault="004D2442">
      <w:pPr>
        <w:pStyle w:val="CommentText"/>
      </w:pPr>
      <w:r>
        <w:rPr>
          <w:rStyle w:val="CommentReference"/>
        </w:rPr>
        <w:annotationRef/>
      </w:r>
      <w:r>
        <w:t>Make this a separate sentence.</w:t>
      </w:r>
    </w:p>
  </w:comment>
  <w:comment w:id="40" w:author="Kenneth" w:date="2020-07-02T07:09:00Z" w:initials="KA">
    <w:p w14:paraId="52777D06" w14:textId="10ABD1F7" w:rsidR="005E6CCD" w:rsidRDefault="005E6CCD">
      <w:pPr>
        <w:pStyle w:val="CommentText"/>
      </w:pPr>
      <w:r>
        <w:rPr>
          <w:rStyle w:val="CommentReference"/>
        </w:rPr>
        <w:annotationRef/>
      </w:r>
      <w:r>
        <w:t>Unnecessary.</w:t>
      </w:r>
    </w:p>
  </w:comment>
  <w:comment w:id="41" w:author="Kenneth" w:date="2020-07-02T07:14:00Z" w:initials="KA">
    <w:p w14:paraId="45B2B669" w14:textId="47CABD73" w:rsidR="00B41E7D" w:rsidRDefault="00B41E7D">
      <w:pPr>
        <w:pStyle w:val="CommentText"/>
      </w:pPr>
      <w:r>
        <w:rPr>
          <w:rStyle w:val="CommentReference"/>
        </w:rPr>
        <w:annotationRef/>
      </w:r>
      <w:r>
        <w:t xml:space="preserve">Always use before instead; see </w:t>
      </w:r>
      <w:r w:rsidRPr="00B41E7D">
        <w:rPr>
          <w:i/>
          <w:iCs/>
        </w:rPr>
        <w:t>MSCD</w:t>
      </w:r>
      <w:r>
        <w:t xml:space="preserve"> 17.19.</w:t>
      </w:r>
    </w:p>
  </w:comment>
  <w:comment w:id="42" w:author="Kenneth" w:date="2020-07-02T07:10:00Z" w:initials="KA">
    <w:p w14:paraId="2AA2B7EA" w14:textId="5F12CBB1" w:rsidR="005E6CCD" w:rsidRDefault="005E6CCD">
      <w:pPr>
        <w:pStyle w:val="CommentText"/>
      </w:pPr>
      <w:r>
        <w:rPr>
          <w:rStyle w:val="CommentReference"/>
        </w:rPr>
        <w:annotationRef/>
      </w:r>
      <w:r>
        <w:t xml:space="preserve">Use a verb instead of an abstract noun; see </w:t>
      </w:r>
      <w:r w:rsidRPr="005E6CCD">
        <w:rPr>
          <w:i/>
          <w:iCs/>
        </w:rPr>
        <w:t>MSCD</w:t>
      </w:r>
      <w:r>
        <w:t xml:space="preserve"> 17.7.</w:t>
      </w:r>
    </w:p>
  </w:comment>
  <w:comment w:id="43" w:author="Kenneth" w:date="2020-07-02T07:10:00Z" w:initials="KA">
    <w:p w14:paraId="6F1D402E" w14:textId="160277EC" w:rsidR="005E6CCD" w:rsidRDefault="005E6CCD">
      <w:pPr>
        <w:pStyle w:val="CommentText"/>
      </w:pPr>
      <w:r>
        <w:rPr>
          <w:rStyle w:val="CommentReference"/>
        </w:rPr>
        <w:annotationRef/>
      </w:r>
      <w:r>
        <w:t>Unnecessary.</w:t>
      </w:r>
    </w:p>
  </w:comment>
  <w:comment w:id="44" w:author="Kenneth" w:date="2020-07-02T07:11:00Z" w:initials="KA">
    <w:p w14:paraId="7B309D35" w14:textId="032F298B" w:rsidR="003F195B" w:rsidRDefault="003F195B">
      <w:pPr>
        <w:pStyle w:val="CommentText"/>
      </w:pPr>
      <w:r>
        <w:rPr>
          <w:rStyle w:val="CommentReference"/>
        </w:rPr>
        <w:annotationRef/>
      </w:r>
      <w:r>
        <w:t>Don’t need to repeat this.</w:t>
      </w:r>
    </w:p>
  </w:comment>
  <w:comment w:id="45" w:author="Kenneth" w:date="2020-07-02T07:12:00Z" w:initials="KA">
    <w:p w14:paraId="7E910996" w14:textId="2980F0C1" w:rsidR="004E60EF" w:rsidRDefault="004E60EF">
      <w:pPr>
        <w:pStyle w:val="CommentText"/>
      </w:pPr>
      <w:r>
        <w:rPr>
          <w:rStyle w:val="CommentReference"/>
        </w:rPr>
        <w:annotationRef/>
      </w:r>
      <w:r>
        <w:t xml:space="preserve">Don’t use provided that; see </w:t>
      </w:r>
      <w:r w:rsidRPr="004E60EF">
        <w:rPr>
          <w:i/>
          <w:iCs/>
        </w:rPr>
        <w:t>MSCD</w:t>
      </w:r>
      <w:r>
        <w:t xml:space="preserve"> 13.663.</w:t>
      </w:r>
    </w:p>
  </w:comment>
  <w:comment w:id="47" w:author="Kenneth" w:date="2020-07-02T07:13:00Z" w:initials="KA">
    <w:p w14:paraId="606494A8" w14:textId="5ECBAD4C" w:rsidR="004E60EF" w:rsidRDefault="004E60EF">
      <w:pPr>
        <w:pStyle w:val="CommentText"/>
      </w:pPr>
      <w:r>
        <w:rPr>
          <w:rStyle w:val="CommentReference"/>
        </w:rPr>
        <w:annotationRef/>
      </w:r>
      <w:r>
        <w:t>Wordy.</w:t>
      </w:r>
    </w:p>
  </w:comment>
  <w:comment w:id="46" w:author="Kenneth" w:date="2020-07-02T07:12:00Z" w:initials="KA">
    <w:p w14:paraId="52A0DA87" w14:textId="5F47CBDC" w:rsidR="004E60EF" w:rsidRDefault="004E60EF">
      <w:pPr>
        <w:pStyle w:val="CommentText"/>
      </w:pPr>
      <w:r>
        <w:rPr>
          <w:rStyle w:val="CommentReference"/>
        </w:rPr>
        <w:annotationRef/>
      </w:r>
      <w:r>
        <w:t>Move this to the sentence about giving notice.</w:t>
      </w:r>
    </w:p>
  </w:comment>
  <w:comment w:id="48" w:author="Kenneth" w:date="2020-07-02T07:20:00Z" w:initials="KA">
    <w:p w14:paraId="3FACBCD9" w14:textId="5E217006" w:rsidR="00EA0AAD" w:rsidRDefault="00EA0AAD">
      <w:pPr>
        <w:pStyle w:val="CommentText"/>
      </w:pPr>
      <w:r>
        <w:rPr>
          <w:rStyle w:val="CommentReference"/>
        </w:rPr>
        <w:annotationRef/>
      </w:r>
      <w:r>
        <w:t xml:space="preserve">I thought it prudent to use this; see </w:t>
      </w:r>
      <w:r w:rsidRPr="00EA0AAD">
        <w:rPr>
          <w:i/>
          <w:iCs/>
        </w:rPr>
        <w:t>MSCD</w:t>
      </w:r>
      <w:r>
        <w:t xml:space="preserve"> 10.129.</w:t>
      </w:r>
    </w:p>
  </w:comment>
  <w:comment w:id="49" w:author="Kenneth" w:date="2020-07-02T07:23:00Z" w:initials="KA">
    <w:p w14:paraId="3EE5B556" w14:textId="35DAC162" w:rsidR="006A0D9B" w:rsidRDefault="006A0D9B">
      <w:pPr>
        <w:pStyle w:val="CommentText"/>
      </w:pPr>
      <w:r>
        <w:rPr>
          <w:rStyle w:val="CommentReference"/>
        </w:rPr>
        <w:annotationRef/>
      </w:r>
      <w:r>
        <w:t xml:space="preserve">This is the one place </w:t>
      </w:r>
      <w:r w:rsidR="009D6621">
        <w:t>I expanded on the original.</w:t>
      </w:r>
    </w:p>
  </w:comment>
  <w:comment w:id="50" w:author="Kenneth Adams" w:date="2020-07-09T22:08:00Z" w:initials="KA">
    <w:p w14:paraId="180D2AF3" w14:textId="77777777" w:rsidR="001E118E" w:rsidRDefault="001E118E" w:rsidP="001E118E">
      <w:pPr>
        <w:pStyle w:val="CommentText"/>
        <w:ind w:firstLine="720"/>
      </w:pPr>
      <w:r>
        <w:rPr>
          <w:rStyle w:val="CommentReference"/>
        </w:rPr>
        <w:annotationRef/>
      </w:r>
      <w:r>
        <w:t xml:space="preserve">Clause </w:t>
      </w:r>
      <w:r w:rsidRPr="00FB624F">
        <w:rPr>
          <w:i/>
          <w:iCs/>
        </w:rPr>
        <w:t>(a)</w:t>
      </w:r>
      <w:r>
        <w:t xml:space="preserve"> refers to “the term stated in the applicable Order Form,” so it doesn’t make sense to say in the preceding conditional clause that the Order Form might say something different.</w:t>
      </w:r>
    </w:p>
  </w:comment>
  <w:comment w:id="51" w:author="Kenneth Adams" w:date="2020-07-09T22:15:00Z" w:initials="KA">
    <w:p w14:paraId="4C355E08" w14:textId="77777777" w:rsidR="001E118E" w:rsidRDefault="001E118E" w:rsidP="001E118E">
      <w:pPr>
        <w:pStyle w:val="CommentText"/>
      </w:pPr>
      <w:r>
        <w:rPr>
          <w:rStyle w:val="CommentReference"/>
        </w:rPr>
        <w:annotationRef/>
      </w:r>
      <w:r>
        <w:t xml:space="preserve">It’s more economical to add to what’s in clause </w:t>
      </w:r>
      <w:r w:rsidRPr="009D74D4">
        <w:rPr>
          <w:i/>
          <w:iCs/>
        </w:rPr>
        <w:t>(a)</w:t>
      </w:r>
      <w:r>
        <w:t xml:space="preserve"> a reference to Documentation.</w:t>
      </w:r>
    </w:p>
  </w:comment>
  <w:comment w:id="52" w:author="Kenneth Adams" w:date="2020-09-01T10:52:00Z" w:initials="KA">
    <w:p w14:paraId="366523C3" w14:textId="77777777" w:rsidR="001E118E" w:rsidRDefault="001E118E" w:rsidP="001E118E">
      <w:pPr>
        <w:pStyle w:val="CommentText"/>
      </w:pPr>
      <w:r>
        <w:rPr>
          <w:rStyle w:val="CommentReference"/>
        </w:rPr>
        <w:annotationRef/>
      </w:r>
      <w:r>
        <w:t xml:space="preserve">Use the </w:t>
      </w:r>
      <w:r w:rsidRPr="00794DB4">
        <w:rPr>
          <w:i/>
          <w:iCs/>
        </w:rPr>
        <w:t>(1)</w:t>
      </w:r>
      <w:r>
        <w:t xml:space="preserve"> hierarchy for enumerated clauses; see MSCD 4.45.</w:t>
      </w:r>
    </w:p>
  </w:comment>
  <w:comment w:id="53" w:author="Kenneth Adams" w:date="2020-07-09T22:19:00Z" w:initials="KA">
    <w:p w14:paraId="6119B4EC" w14:textId="77777777" w:rsidR="001E118E" w:rsidRDefault="001E118E" w:rsidP="001E118E">
      <w:pPr>
        <w:pStyle w:val="CommentText"/>
      </w:pPr>
      <w:r>
        <w:rPr>
          <w:rStyle w:val="CommentReference"/>
        </w:rPr>
        <w:annotationRef/>
      </w:r>
      <w:r>
        <w:t>Content is accessed through Purchased Services, so this is redundant.</w:t>
      </w:r>
    </w:p>
  </w:comment>
  <w:comment w:id="54" w:author="Kenneth Adams" w:date="2020-07-09T22:18:00Z" w:initials="KA">
    <w:p w14:paraId="323EADB5" w14:textId="77777777" w:rsidR="001E118E" w:rsidRDefault="001E118E" w:rsidP="001E118E">
      <w:pPr>
        <w:pStyle w:val="CommentText"/>
      </w:pPr>
      <w:r>
        <w:rPr>
          <w:rStyle w:val="CommentReference"/>
        </w:rPr>
        <w:annotationRef/>
      </w:r>
      <w:r>
        <w:t>The focus of this sentence is access, so this reference to purchasing is extraneous.</w:t>
      </w:r>
    </w:p>
  </w:comment>
  <w:comment w:id="55" w:author="Kenneth Adams" w:date="2020-07-09T22:20:00Z" w:initials="KA">
    <w:p w14:paraId="299AC8C7" w14:textId="77777777" w:rsidR="001E118E" w:rsidRDefault="001E118E" w:rsidP="001E118E">
      <w:pPr>
        <w:pStyle w:val="CommentText"/>
      </w:pPr>
      <w:r>
        <w:rPr>
          <w:rStyle w:val="CommentReference"/>
        </w:rPr>
        <w:annotationRef/>
      </w:r>
      <w:r>
        <w:t xml:space="preserve">It’s more conventional to refer to a subscription </w:t>
      </w:r>
      <w:r w:rsidRPr="00136EB9">
        <w:rPr>
          <w:i/>
          <w:iCs/>
        </w:rPr>
        <w:t>period</w:t>
      </w:r>
      <w:r>
        <w:t>.</w:t>
      </w:r>
    </w:p>
  </w:comment>
  <w:comment w:id="56" w:author="Kenneth Adams" w:date="2020-09-06T20:40:00Z" w:initials="KA">
    <w:p w14:paraId="321553D5" w14:textId="77777777" w:rsidR="001E118E" w:rsidRDefault="001E118E" w:rsidP="001E118E">
      <w:pPr>
        <w:pStyle w:val="CommentText"/>
      </w:pPr>
      <w:r>
        <w:rPr>
          <w:rStyle w:val="CommentReference"/>
        </w:rPr>
        <w:annotationRef/>
      </w:r>
      <w:r>
        <w:t xml:space="preserve">Redundant; see </w:t>
      </w:r>
      <w:r w:rsidRPr="00844995">
        <w:rPr>
          <w:i/>
          <w:iCs/>
        </w:rPr>
        <w:t>MSCD</w:t>
      </w:r>
      <w:r>
        <w:t xml:space="preserve"> 13.33.</w:t>
      </w:r>
    </w:p>
  </w:comment>
  <w:comment w:id="57" w:author="Kenneth Adams" w:date="2020-07-09T22:21:00Z" w:initials="KA">
    <w:p w14:paraId="773DEE8A" w14:textId="77777777" w:rsidR="001E118E" w:rsidRDefault="001E118E" w:rsidP="001E118E">
      <w:pPr>
        <w:pStyle w:val="CommentText"/>
      </w:pPr>
      <w:r>
        <w:rPr>
          <w:rStyle w:val="CommentReference"/>
        </w:rPr>
        <w:annotationRef/>
      </w:r>
      <w:r>
        <w:t>I’d want to ask whether this really needs to be subject to the opening conditional clause.</w:t>
      </w:r>
    </w:p>
  </w:comment>
  <w:comment w:id="58" w:author="Kenneth Adams" w:date="2020-07-09T22:34:00Z" w:initials="KA">
    <w:p w14:paraId="1DF50E02" w14:textId="77777777" w:rsidR="001E118E" w:rsidRDefault="001E118E" w:rsidP="001E118E">
      <w:pPr>
        <w:pStyle w:val="CommentText"/>
      </w:pPr>
      <w:r>
        <w:rPr>
          <w:rStyle w:val="CommentReference"/>
        </w:rPr>
        <w:annotationRef/>
      </w:r>
      <w:r>
        <w:t>What category of contract language should this be? Not language of discretion, as it doesn’t relate to whether the customer may add subscriptions but to the price that would apply.</w:t>
      </w:r>
    </w:p>
  </w:comment>
  <w:comment w:id="59" w:author="Kenneth Adams" w:date="2020-07-09T22:35:00Z" w:initials="KA">
    <w:p w14:paraId="5D272F87" w14:textId="77777777" w:rsidR="001E118E" w:rsidRDefault="001E118E" w:rsidP="001E118E">
      <w:pPr>
        <w:pStyle w:val="CommentText"/>
      </w:pPr>
      <w:r>
        <w:rPr>
          <w:rStyle w:val="CommentReference"/>
        </w:rPr>
        <w:annotationRef/>
      </w:r>
      <w:r>
        <w:t>Awkward.</w:t>
      </w:r>
    </w:p>
  </w:comment>
  <w:comment w:id="60" w:author="Kenneth Adams" w:date="2020-07-09T22:36:00Z" w:initials="KA">
    <w:p w14:paraId="43572EDA" w14:textId="77777777" w:rsidR="001E118E" w:rsidRDefault="001E118E" w:rsidP="001E118E">
      <w:pPr>
        <w:pStyle w:val="CommentText"/>
      </w:pPr>
      <w:r>
        <w:rPr>
          <w:rStyle w:val="CommentReference"/>
        </w:rPr>
        <w:annotationRef/>
      </w:r>
      <w:r>
        <w:rPr>
          <w:rStyle w:val="CommentReference"/>
        </w:rPr>
        <w:annotationRef/>
      </w:r>
      <w:r>
        <w:t xml:space="preserve">I used </w:t>
      </w:r>
      <w:r w:rsidRPr="00407847">
        <w:rPr>
          <w:i/>
          <w:iCs/>
        </w:rPr>
        <w:t>existing</w:t>
      </w:r>
      <w:r>
        <w:t xml:space="preserve"> instead.</w:t>
      </w:r>
    </w:p>
  </w:comment>
  <w:comment w:id="61" w:author="Kenneth Adams" w:date="2020-07-09T22:33:00Z" w:initials="KA">
    <w:p w14:paraId="02AD2EC0" w14:textId="77777777" w:rsidR="001E118E" w:rsidRDefault="001E118E" w:rsidP="001E118E">
      <w:pPr>
        <w:pStyle w:val="CommentText"/>
      </w:pPr>
      <w:r>
        <w:rPr>
          <w:rStyle w:val="CommentReference"/>
        </w:rPr>
        <w:annotationRef/>
      </w:r>
      <w:r>
        <w:t>Could be clearer.</w:t>
      </w:r>
    </w:p>
  </w:comment>
  <w:comment w:id="62" w:author="Kenneth Adams" w:date="2020-07-09T22:23:00Z" w:initials="KA">
    <w:p w14:paraId="48E72F27" w14:textId="77777777" w:rsidR="001E118E" w:rsidRDefault="001E118E" w:rsidP="001E118E">
      <w:pPr>
        <w:pStyle w:val="CommentText"/>
      </w:pPr>
      <w:r>
        <w:rPr>
          <w:rStyle w:val="CommentReference"/>
        </w:rPr>
        <w:annotationRef/>
      </w:r>
      <w:r>
        <w:t xml:space="preserve">I put what’s in clause </w:t>
      </w:r>
      <w:r w:rsidRPr="00FB68A8">
        <w:rPr>
          <w:i/>
          <w:iCs/>
        </w:rPr>
        <w:t>(c)</w:t>
      </w:r>
      <w:r>
        <w:t xml:space="preserve"> before what’s in clause </w:t>
      </w:r>
      <w:r w:rsidRPr="00FB68A8">
        <w:rPr>
          <w:i/>
          <w:iCs/>
        </w:rPr>
        <w:t>(b)</w:t>
      </w:r>
      <w:r>
        <w:t>.</w:t>
      </w:r>
    </w:p>
  </w:comment>
  <w:comment w:id="63" w:author="Kenneth Adams" w:date="2020-07-09T22:30:00Z" w:initials="KA">
    <w:p w14:paraId="6808B5DF" w14:textId="77777777" w:rsidR="001E118E" w:rsidRDefault="001E118E" w:rsidP="001E118E">
      <w:pPr>
        <w:pStyle w:val="CommentText"/>
      </w:pPr>
      <w:r>
        <w:rPr>
          <w:rStyle w:val="CommentReference"/>
        </w:rPr>
        <w:annotationRef/>
      </w:r>
      <w:r>
        <w:t xml:space="preserve">For subscriptions, use </w:t>
      </w:r>
      <w:r w:rsidRPr="00A40D63">
        <w:rPr>
          <w:i/>
          <w:iCs/>
        </w:rPr>
        <w:t>end</w:t>
      </w:r>
      <w:r>
        <w:t>—it’s simpler.</w:t>
      </w:r>
    </w:p>
  </w:comment>
  <w:comment w:id="64" w:author="Kenneth Adams" w:date="2020-07-09T22:24:00Z" w:initials="KA">
    <w:p w14:paraId="31362087" w14:textId="77777777" w:rsidR="001E118E" w:rsidRDefault="001E118E" w:rsidP="001E118E">
      <w:pPr>
        <w:pStyle w:val="CommentText"/>
      </w:pPr>
      <w:r>
        <w:rPr>
          <w:rStyle w:val="CommentReference"/>
        </w:rPr>
        <w:annotationRef/>
      </w:r>
      <w:r>
        <w:t xml:space="preserve">Simpler to say </w:t>
      </w:r>
      <w:r w:rsidRPr="00407847">
        <w:rPr>
          <w:i/>
          <w:iCs/>
        </w:rPr>
        <w:t>when</w:t>
      </w:r>
      <w:r>
        <w:t>.</w:t>
      </w:r>
    </w:p>
  </w:comment>
  <w:comment w:id="66" w:author="Kenneth Adams" w:date="2020-07-09T22:30:00Z" w:initials="KA">
    <w:p w14:paraId="048A9FD5" w14:textId="77777777" w:rsidR="001E118E" w:rsidRDefault="001E118E" w:rsidP="001E118E">
      <w:pPr>
        <w:pStyle w:val="CommentText"/>
      </w:pPr>
      <w:r>
        <w:rPr>
          <w:rStyle w:val="CommentReference"/>
        </w:rPr>
        <w:annotationRef/>
      </w:r>
      <w:r>
        <w:t xml:space="preserve">This should be language of declaration, using </w:t>
      </w:r>
      <w:r w:rsidRPr="009139C7">
        <w:rPr>
          <w:i/>
          <w:iCs/>
        </w:rPr>
        <w:t>acknowledges that</w:t>
      </w:r>
      <w:r>
        <w:t xml:space="preserve">; see </w:t>
      </w:r>
      <w:r w:rsidRPr="00385D2E">
        <w:rPr>
          <w:i/>
          <w:iCs/>
        </w:rPr>
        <w:t>MSCD</w:t>
      </w:r>
      <w:r>
        <w:t xml:space="preserve"> 3.372.</w:t>
      </w:r>
    </w:p>
  </w:comment>
  <w:comment w:id="67" w:author="Kenneth Adams" w:date="2020-07-09T22:32:00Z" w:initials="KA">
    <w:p w14:paraId="5522581D" w14:textId="77777777" w:rsidR="001E118E" w:rsidRDefault="001E118E" w:rsidP="001E118E">
      <w:pPr>
        <w:pStyle w:val="CommentText"/>
      </w:pPr>
      <w:r>
        <w:rPr>
          <w:rStyle w:val="CommentReference"/>
        </w:rPr>
        <w:annotationRef/>
      </w:r>
      <w:r>
        <w:t xml:space="preserve">This is rendered redundant by section 8.3 (Disclaimers) and section 12.3 (Entire Agreement). SFDC might consider instead using “no reliance” language comparable to this: </w:t>
      </w:r>
      <w:hyperlink r:id="rId1" w:history="1">
        <w:r w:rsidRPr="00A77E4B">
          <w:rPr>
            <w:rStyle w:val="Hyperlink"/>
          </w:rPr>
          <w:t>https://www.adamsdrafting.com/no-reliance-language-for-a-confidentiality-agreement/</w:t>
        </w:r>
      </w:hyperlink>
      <w:r>
        <w:t>.</w:t>
      </w:r>
    </w:p>
  </w:comment>
  <w:comment w:id="68" w:author="Kenneth Adams" w:date="2020-07-09T22:20:00Z" w:initials="KA">
    <w:p w14:paraId="219B310C" w14:textId="77777777" w:rsidR="001E118E" w:rsidRDefault="001E118E" w:rsidP="001E118E">
      <w:pPr>
        <w:pStyle w:val="CommentText"/>
      </w:pPr>
      <w:r>
        <w:rPr>
          <w:rStyle w:val="CommentReference"/>
        </w:rPr>
        <w:annotationRef/>
      </w:r>
      <w:r>
        <w:t>This is clearer than “the applicable”.</w:t>
      </w:r>
    </w:p>
  </w:comment>
  <w:comment w:id="69" w:author="Kenneth Adams" w:date="2020-07-09T22:37:00Z" w:initials="KA">
    <w:p w14:paraId="59B54B09" w14:textId="77777777" w:rsidR="001E118E" w:rsidRDefault="001E118E" w:rsidP="001E118E">
      <w:pPr>
        <w:pStyle w:val="CommentText"/>
      </w:pPr>
      <w:r>
        <w:rPr>
          <w:rStyle w:val="CommentReference"/>
        </w:rPr>
        <w:annotationRef/>
      </w:r>
      <w:r>
        <w:t>This can be wrapped into the next sentence.</w:t>
      </w:r>
    </w:p>
  </w:comment>
  <w:comment w:id="70" w:author="Kenneth Adams" w:date="2020-07-09T22:37:00Z" w:initials="KA">
    <w:p w14:paraId="1B0C8285" w14:textId="77777777" w:rsidR="001E118E" w:rsidRDefault="001E118E" w:rsidP="001E118E">
      <w:pPr>
        <w:pStyle w:val="CommentText"/>
      </w:pPr>
      <w:r>
        <w:rPr>
          <w:rStyle w:val="CommentReference"/>
        </w:rPr>
        <w:annotationRef/>
      </w:r>
      <w:r>
        <w:t>Redundant.</w:t>
      </w:r>
    </w:p>
  </w:comment>
  <w:comment w:id="72" w:author="Kenneth Adams" w:date="2020-07-09T22:38:00Z" w:initials="KA">
    <w:p w14:paraId="49F7F185" w14:textId="77777777" w:rsidR="001E118E" w:rsidRDefault="001E118E" w:rsidP="001E118E">
      <w:pPr>
        <w:pStyle w:val="CommentText"/>
      </w:pPr>
      <w:r>
        <w:rPr>
          <w:rStyle w:val="CommentReference"/>
        </w:rPr>
        <w:annotationRef/>
      </w:r>
      <w:r>
        <w:t>Language of discretion doesn’t make sense.</w:t>
      </w:r>
    </w:p>
  </w:comment>
  <w:comment w:id="74" w:author="Kenneth Adams" w:date="2020-07-09T22:38:00Z" w:initials="KA">
    <w:p w14:paraId="47F966EA" w14:textId="77777777" w:rsidR="001E118E" w:rsidRDefault="001E118E" w:rsidP="001E118E">
      <w:pPr>
        <w:pStyle w:val="CommentText"/>
      </w:pPr>
      <w:r>
        <w:rPr>
          <w:rStyle w:val="CommentReference"/>
        </w:rPr>
        <w:annotationRef/>
      </w:r>
      <w:r>
        <w:t xml:space="preserve">Using </w:t>
      </w:r>
      <w:r w:rsidRPr="00E557D2">
        <w:rPr>
          <w:i/>
          <w:iCs/>
        </w:rPr>
        <w:t>it</w:t>
      </w:r>
      <w:r>
        <w:t xml:space="preserve"> doesn’t reflect that the Customer might be a man or a woman. Don’t use gender-specific language; see </w:t>
      </w:r>
      <w:r w:rsidRPr="00A20769">
        <w:rPr>
          <w:i/>
          <w:iCs/>
        </w:rPr>
        <w:t>MSCD</w:t>
      </w:r>
      <w:r>
        <w:t xml:space="preserve"> 17.11.</w:t>
      </w:r>
    </w:p>
  </w:comment>
  <w:comment w:id="73" w:author="Kenneth Adams" w:date="2020-07-09T22:41:00Z" w:initials="KA">
    <w:p w14:paraId="45EDF28E" w14:textId="77777777" w:rsidR="001E118E" w:rsidRDefault="001E118E" w:rsidP="001E118E">
      <w:pPr>
        <w:pStyle w:val="CommentText"/>
      </w:pPr>
      <w:r>
        <w:rPr>
          <w:rStyle w:val="CommentReference"/>
        </w:rPr>
        <w:annotationRef/>
      </w:r>
      <w:r>
        <w:t>Unnecessary.</w:t>
      </w:r>
    </w:p>
  </w:comment>
  <w:comment w:id="71" w:author="Kenneth Adams" w:date="2020-07-09T22:48:00Z" w:initials="KA">
    <w:p w14:paraId="547EF95E" w14:textId="77777777" w:rsidR="001E118E" w:rsidRDefault="001E118E" w:rsidP="001E118E">
      <w:pPr>
        <w:pStyle w:val="CommentText"/>
      </w:pPr>
      <w:r>
        <w:rPr>
          <w:rStyle w:val="CommentReference"/>
        </w:rPr>
        <w:annotationRef/>
      </w:r>
      <w:r>
        <w:t>I put this at the end.</w:t>
      </w:r>
    </w:p>
  </w:comment>
  <w:comment w:id="75" w:author="Kenneth Adams" w:date="2020-07-09T22:42:00Z" w:initials="KA">
    <w:p w14:paraId="26316570" w14:textId="77777777" w:rsidR="001E118E" w:rsidRDefault="001E118E" w:rsidP="001E118E">
      <w:pPr>
        <w:pStyle w:val="CommentText"/>
      </w:pPr>
      <w:r>
        <w:rPr>
          <w:rStyle w:val="CommentReference"/>
        </w:rPr>
        <w:annotationRef/>
      </w:r>
      <w:r>
        <w:t>Unnecessary.</w:t>
      </w:r>
    </w:p>
  </w:comment>
  <w:comment w:id="76" w:author="Kenneth Adams" w:date="2020-07-09T22:42:00Z" w:initials="KA">
    <w:p w14:paraId="500D4ECE" w14:textId="77777777" w:rsidR="001E118E" w:rsidRDefault="001E118E" w:rsidP="001E118E">
      <w:pPr>
        <w:pStyle w:val="CommentText"/>
      </w:pPr>
      <w:r>
        <w:rPr>
          <w:rStyle w:val="CommentReference"/>
        </w:rPr>
        <w:annotationRef/>
      </w:r>
      <w:r>
        <w:t>The cause is irrelevant.</w:t>
      </w:r>
    </w:p>
  </w:comment>
  <w:comment w:id="77" w:author="Kenneth Adams" w:date="2020-07-09T22:42:00Z" w:initials="KA">
    <w:p w14:paraId="29951BDD" w14:textId="77777777" w:rsidR="001E118E" w:rsidRDefault="001E118E" w:rsidP="001E118E">
      <w:pPr>
        <w:pStyle w:val="CommentText"/>
      </w:pPr>
      <w:r>
        <w:rPr>
          <w:rStyle w:val="CommentReference"/>
        </w:rPr>
        <w:annotationRef/>
      </w:r>
      <w:r>
        <w:t>Odd wording.</w:t>
      </w:r>
    </w:p>
  </w:comment>
  <w:comment w:id="78" w:author="Kenneth Adams" w:date="2020-07-09T22:43:00Z" w:initials="KA">
    <w:p w14:paraId="585ABDC2" w14:textId="77777777" w:rsidR="001E118E" w:rsidRDefault="001E118E" w:rsidP="001E118E">
      <w:pPr>
        <w:pStyle w:val="CommentText"/>
      </w:pPr>
      <w:r>
        <w:rPr>
          <w:rStyle w:val="CommentReference"/>
        </w:rPr>
        <w:annotationRef/>
      </w:r>
      <w:r>
        <w:t xml:space="preserve">Use </w:t>
      </w:r>
      <w:r w:rsidRPr="00DD74A2">
        <w:rPr>
          <w:i/>
          <w:iCs/>
        </w:rPr>
        <w:t>shall</w:t>
      </w:r>
      <w:r>
        <w:t xml:space="preserve">; see </w:t>
      </w:r>
      <w:r w:rsidRPr="00DD74A2">
        <w:rPr>
          <w:i/>
          <w:iCs/>
        </w:rPr>
        <w:t>MSCD</w:t>
      </w:r>
      <w:r>
        <w:t xml:space="preserve"> 3.72.</w:t>
      </w:r>
    </w:p>
  </w:comment>
  <w:comment w:id="79" w:author="Kenneth Adams" w:date="2020-07-09T22:44:00Z" w:initials="KA">
    <w:p w14:paraId="2C2E9877" w14:textId="77777777" w:rsidR="001E118E" w:rsidRDefault="001E118E" w:rsidP="001E118E">
      <w:pPr>
        <w:pStyle w:val="CommentText"/>
      </w:pPr>
      <w:r>
        <w:rPr>
          <w:rStyle w:val="CommentReference"/>
        </w:rPr>
        <w:annotationRef/>
      </w:r>
      <w:r>
        <w:t xml:space="preserve">Jargon; see </w:t>
      </w:r>
      <w:r w:rsidRPr="00FD2F0F">
        <w:rPr>
          <w:i/>
          <w:iCs/>
        </w:rPr>
        <w:t>MSCD</w:t>
      </w:r>
      <w:r>
        <w:t xml:space="preserve"> 5.8.</w:t>
      </w:r>
    </w:p>
  </w:comment>
  <w:comment w:id="80" w:author="Kenneth Adams" w:date="2020-07-09T22:45:00Z" w:initials="KA">
    <w:p w14:paraId="129BD0AB" w14:textId="77777777" w:rsidR="001E118E" w:rsidRDefault="001E118E" w:rsidP="001E118E">
      <w:pPr>
        <w:pStyle w:val="CommentText"/>
      </w:pPr>
      <w:r>
        <w:rPr>
          <w:rStyle w:val="CommentReference"/>
        </w:rPr>
        <w:annotationRef/>
      </w:r>
      <w:r>
        <w:t>Wordy and awkward.</w:t>
      </w:r>
    </w:p>
  </w:comment>
  <w:comment w:id="81" w:author="Kenneth Adams" w:date="2020-07-09T22:46:00Z" w:initials="KA">
    <w:p w14:paraId="7EA0F5E0" w14:textId="77777777" w:rsidR="001E118E" w:rsidRDefault="001E118E" w:rsidP="001E118E">
      <w:pPr>
        <w:pStyle w:val="CommentText"/>
      </w:pPr>
      <w:r>
        <w:rPr>
          <w:rStyle w:val="CommentReference"/>
        </w:rPr>
        <w:annotationRef/>
      </w:r>
      <w:r>
        <w:t xml:space="preserve">You can always do better than this; see </w:t>
      </w:r>
      <w:r w:rsidRPr="005C0296">
        <w:rPr>
          <w:i/>
          <w:iCs/>
        </w:rPr>
        <w:t>MSCD</w:t>
      </w:r>
      <w:r>
        <w:t xml:space="preserve"> 11.86.</w:t>
      </w:r>
    </w:p>
  </w:comment>
  <w:comment w:id="82" w:author="Kenneth Adams" w:date="2020-07-09T22:47:00Z" w:initials="KA">
    <w:p w14:paraId="000596B4" w14:textId="77777777" w:rsidR="001E118E" w:rsidRDefault="001E118E" w:rsidP="001E118E">
      <w:pPr>
        <w:pStyle w:val="CommentText"/>
      </w:pPr>
      <w:r>
        <w:rPr>
          <w:rStyle w:val="CommentReference"/>
        </w:rPr>
        <w:annotationRef/>
      </w:r>
      <w:r>
        <w:t>This is unnecessary.</w:t>
      </w:r>
    </w:p>
  </w:comment>
  <w:comment w:id="83" w:author="Kenneth Adams" w:date="2020-09-14T19:18:00Z" w:initials="KA">
    <w:p w14:paraId="0EEC92AF" w14:textId="77777777" w:rsidR="001E118E" w:rsidRDefault="001E118E" w:rsidP="001E118E">
      <w:pPr>
        <w:pStyle w:val="CommentText"/>
      </w:pPr>
      <w:r>
        <w:rPr>
          <w:rStyle w:val="CommentReference"/>
        </w:rPr>
        <w:annotationRef/>
      </w:r>
      <w:r>
        <w:t>What category of contract language should this be?</w:t>
      </w:r>
    </w:p>
  </w:comment>
  <w:comment w:id="84" w:author="Kenneth Adams" w:date="2020-09-14T19:21:00Z" w:initials="KA">
    <w:p w14:paraId="24C402D1" w14:textId="77777777" w:rsidR="001E118E" w:rsidRDefault="001E118E" w:rsidP="001E118E">
      <w:pPr>
        <w:pStyle w:val="CommentText"/>
      </w:pPr>
      <w:r>
        <w:rPr>
          <w:rStyle w:val="CommentReference"/>
        </w:rPr>
        <w:annotationRef/>
      </w:r>
      <w:r>
        <w:t>Make available where? As phrased, this just says third parties may make services and products available, but nothing ties that to SFDC.</w:t>
      </w:r>
    </w:p>
  </w:comment>
  <w:comment w:id="85" w:author="Kenneth Adams" w:date="2020-09-14T19:22:00Z" w:initials="KA">
    <w:p w14:paraId="0EACCB18" w14:textId="77777777" w:rsidR="001E118E" w:rsidRDefault="001E118E" w:rsidP="001E118E">
      <w:pPr>
        <w:pStyle w:val="CommentText"/>
      </w:pPr>
      <w:r>
        <w:rPr>
          <w:rStyle w:val="CommentReference"/>
        </w:rPr>
        <w:annotationRef/>
      </w:r>
      <w:r>
        <w:t>This is redundant, given “or otherwise”.</w:t>
      </w:r>
    </w:p>
  </w:comment>
  <w:comment w:id="86" w:author="Kenneth Adams" w:date="2020-09-14T19:29:00Z" w:initials="KA">
    <w:p w14:paraId="15F80FEB" w14:textId="77777777" w:rsidR="001E118E" w:rsidRDefault="001E118E" w:rsidP="001E118E">
      <w:pPr>
        <w:pStyle w:val="CommentText"/>
      </w:pPr>
      <w:r>
        <w:rPr>
          <w:rStyle w:val="CommentReference"/>
        </w:rPr>
        <w:annotationRef/>
      </w:r>
      <w:r>
        <w:t xml:space="preserve">Don’t use </w:t>
      </w:r>
      <w:r w:rsidRPr="00521CCD">
        <w:rPr>
          <w:i/>
          <w:iCs/>
        </w:rPr>
        <w:t>third party</w:t>
      </w:r>
      <w:r>
        <w:t>; see MSCD 13.820. Also, are SFDC affiliates “third parties”?</w:t>
      </w:r>
    </w:p>
  </w:comment>
  <w:comment w:id="87" w:author="Kenneth Adams" w:date="2020-09-14T19:22:00Z" w:initials="KA">
    <w:p w14:paraId="688766B0" w14:textId="77777777" w:rsidR="001E118E" w:rsidRDefault="001E118E" w:rsidP="001E118E">
      <w:pPr>
        <w:pStyle w:val="CommentText"/>
      </w:pPr>
      <w:r>
        <w:rPr>
          <w:rStyle w:val="CommentReference"/>
        </w:rPr>
        <w:annotationRef/>
      </w:r>
      <w:r>
        <w:t>This is redundant, given “including”.</w:t>
      </w:r>
    </w:p>
  </w:comment>
  <w:comment w:id="88" w:author="Kenneth Adams" w:date="2020-09-14T19:23:00Z" w:initials="KA">
    <w:p w14:paraId="2D7B503F" w14:textId="77777777" w:rsidR="001E118E" w:rsidRDefault="001E118E" w:rsidP="001E118E">
      <w:pPr>
        <w:pStyle w:val="CommentText"/>
      </w:pPr>
      <w:r>
        <w:rPr>
          <w:rStyle w:val="CommentReference"/>
        </w:rPr>
        <w:annotationRef/>
      </w:r>
      <w:r>
        <w:t>Don’t follow the class (“services”) with a list of obvious examples; see MSCD 13.369.</w:t>
      </w:r>
    </w:p>
  </w:comment>
  <w:comment w:id="89" w:author="Kenneth Adams" w:date="2020-09-14T19:27:00Z" w:initials="KA">
    <w:p w14:paraId="6EC24059" w14:textId="77777777" w:rsidR="001E118E" w:rsidRDefault="001E118E" w:rsidP="001E118E">
      <w:pPr>
        <w:pStyle w:val="CommentText"/>
      </w:pPr>
      <w:r>
        <w:rPr>
          <w:rStyle w:val="CommentReference"/>
        </w:rPr>
        <w:annotationRef/>
      </w:r>
      <w:r>
        <w:t>A buried verb; see MSCD 17.7.</w:t>
      </w:r>
    </w:p>
  </w:comment>
  <w:comment w:id="90" w:author="Kenneth Adams" w:date="2020-09-14T20:05:00Z" w:initials="KA">
    <w:p w14:paraId="2D2B90C4" w14:textId="77777777" w:rsidR="001E118E" w:rsidRDefault="001E118E" w:rsidP="001E118E">
      <w:pPr>
        <w:pStyle w:val="CommentText"/>
      </w:pPr>
      <w:r>
        <w:rPr>
          <w:rStyle w:val="CommentReference"/>
        </w:rPr>
        <w:annotationRef/>
      </w:r>
      <w:r>
        <w:t>State in the singular.</w:t>
      </w:r>
    </w:p>
  </w:comment>
  <w:comment w:id="91" w:author="Kenneth Adams" w:date="2020-09-14T19:31:00Z" w:initials="KA">
    <w:p w14:paraId="7B5D818C" w14:textId="77777777" w:rsidR="001E118E" w:rsidRDefault="001E118E" w:rsidP="001E118E">
      <w:pPr>
        <w:pStyle w:val="CommentText"/>
      </w:pPr>
      <w:r>
        <w:rPr>
          <w:rStyle w:val="CommentReference"/>
        </w:rPr>
        <w:annotationRef/>
      </w:r>
      <w:r>
        <w:t>Garbled.</w:t>
      </w:r>
    </w:p>
  </w:comment>
  <w:comment w:id="92" w:author="Kenneth Adams" w:date="2020-09-14T20:06:00Z" w:initials="KA">
    <w:p w14:paraId="4D3FC99A" w14:textId="77777777" w:rsidR="001E118E" w:rsidRDefault="001E118E" w:rsidP="001E118E">
      <w:pPr>
        <w:pStyle w:val="CommentText"/>
      </w:pPr>
      <w:r>
        <w:rPr>
          <w:rStyle w:val="CommentReference"/>
        </w:rPr>
        <w:annotationRef/>
      </w:r>
      <w:r>
        <w:t>Not specific enough.</w:t>
      </w:r>
    </w:p>
  </w:comment>
  <w:comment w:id="93" w:author="Kenneth Adams" w:date="2020-09-14T19:32:00Z" w:initials="KA">
    <w:p w14:paraId="2325E899" w14:textId="77777777" w:rsidR="001E118E" w:rsidRDefault="001E118E" w:rsidP="001E118E">
      <w:pPr>
        <w:pStyle w:val="CommentText"/>
      </w:pPr>
      <w:r>
        <w:rPr>
          <w:rStyle w:val="CommentReference"/>
        </w:rPr>
        <w:annotationRef/>
      </w:r>
      <w:r>
        <w:t xml:space="preserve">Use </w:t>
      </w:r>
      <w:r w:rsidRPr="00605CEC">
        <w:rPr>
          <w:i/>
          <w:iCs/>
        </w:rPr>
        <w:t>that</w:t>
      </w:r>
      <w:r>
        <w:t xml:space="preserve"> instead. Regarding </w:t>
      </w:r>
      <w:r w:rsidRPr="00605CEC">
        <w:rPr>
          <w:i/>
          <w:iCs/>
        </w:rPr>
        <w:t>applicable</w:t>
      </w:r>
      <w:r>
        <w:t>, see MSCD 13.32.</w:t>
      </w:r>
    </w:p>
  </w:comment>
  <w:comment w:id="94" w:author="Kenneth Adams" w:date="2020-09-14T19:39:00Z" w:initials="KA">
    <w:p w14:paraId="0058EC49" w14:textId="77777777" w:rsidR="001E118E" w:rsidRDefault="001E118E" w:rsidP="001E118E">
      <w:pPr>
        <w:pStyle w:val="CommentText"/>
      </w:pPr>
      <w:r>
        <w:rPr>
          <w:rStyle w:val="CommentReference"/>
        </w:rPr>
        <w:annotationRef/>
      </w:r>
      <w:r>
        <w:t>Consistency—the previous sentence says “third-party products or services”.</w:t>
      </w:r>
    </w:p>
  </w:comment>
  <w:comment w:id="95" w:author="Kenneth Adams" w:date="2020-09-14T20:11:00Z" w:initials="KA">
    <w:p w14:paraId="6E6D508F" w14:textId="77777777" w:rsidR="001E118E" w:rsidRDefault="001E118E" w:rsidP="001E118E">
      <w:pPr>
        <w:pStyle w:val="CommentText"/>
      </w:pPr>
      <w:r>
        <w:rPr>
          <w:rStyle w:val="CommentReference"/>
        </w:rPr>
        <w:annotationRef/>
      </w:r>
      <w:r>
        <w:t>Word choice.</w:t>
      </w:r>
    </w:p>
  </w:comment>
  <w:comment w:id="96" w:author="Kenneth Adams" w:date="2020-09-14T19:46:00Z" w:initials="KA">
    <w:p w14:paraId="72B865F3" w14:textId="77777777" w:rsidR="001E118E" w:rsidRDefault="001E118E" w:rsidP="001E118E">
      <w:pPr>
        <w:pStyle w:val="CommentText"/>
      </w:pPr>
      <w:r>
        <w:rPr>
          <w:rStyle w:val="CommentReference"/>
        </w:rPr>
        <w:annotationRef/>
      </w:r>
      <w:r>
        <w:t>Use the active voice; see MSCD 3.11.</w:t>
      </w:r>
    </w:p>
  </w:comment>
  <w:comment w:id="97" w:author="Kenneth Adams" w:date="2020-09-14T19:47:00Z" w:initials="KA">
    <w:p w14:paraId="272C0800" w14:textId="77777777" w:rsidR="001E118E" w:rsidRDefault="001E118E" w:rsidP="001E118E">
      <w:pPr>
        <w:pStyle w:val="CommentText"/>
      </w:pPr>
      <w:r>
        <w:rPr>
          <w:rStyle w:val="CommentReference"/>
        </w:rPr>
        <w:annotationRef/>
      </w:r>
      <w:r>
        <w:t>What does this mean?</w:t>
      </w:r>
    </w:p>
  </w:comment>
  <w:comment w:id="98" w:author="Kenneth Adams" w:date="2020-09-20T18:49:00Z" w:initials="KA">
    <w:p w14:paraId="5F3BB10E" w14:textId="77777777" w:rsidR="001E118E" w:rsidRDefault="001E118E" w:rsidP="001E118E">
      <w:pPr>
        <w:pStyle w:val="CommentText"/>
      </w:pPr>
      <w:r>
        <w:rPr>
          <w:rStyle w:val="CommentReference"/>
        </w:rPr>
        <w:annotationRef/>
      </w:r>
      <w:r>
        <w:t xml:space="preserve">This is rhetorical emphasis; see </w:t>
      </w:r>
      <w:r w:rsidRPr="001A0CB1">
        <w:t>MSCD</w:t>
      </w:r>
      <w:r>
        <w:t xml:space="preserve"> 1.58.</w:t>
      </w:r>
    </w:p>
  </w:comment>
  <w:comment w:id="99" w:author="Kenneth Adams" w:date="2020-09-14T19:50:00Z" w:initials="KA">
    <w:p w14:paraId="100443C0" w14:textId="77777777" w:rsidR="001E118E" w:rsidRDefault="001E118E" w:rsidP="001E118E">
      <w:pPr>
        <w:pStyle w:val="CommentText"/>
      </w:pPr>
      <w:r>
        <w:rPr>
          <w:rStyle w:val="CommentReference"/>
        </w:rPr>
        <w:annotationRef/>
      </w:r>
      <w:r>
        <w:t>What verb structure; see MSCD 3.307 (although this isn’t language of policy).</w:t>
      </w:r>
    </w:p>
  </w:comment>
  <w:comment w:id="100" w:author="Kenneth Adams" w:date="2020-09-20T18:50:00Z" w:initials="KA">
    <w:p w14:paraId="0EA7D22D" w14:textId="77777777" w:rsidR="001E118E" w:rsidRDefault="001E118E" w:rsidP="001E118E">
      <w:pPr>
        <w:pStyle w:val="CommentText"/>
      </w:pPr>
      <w:r>
        <w:rPr>
          <w:rStyle w:val="CommentReference"/>
        </w:rPr>
        <w:annotationRef/>
      </w:r>
      <w:r>
        <w:t>These are buried verbs; see MSCD</w:t>
      </w:r>
    </w:p>
  </w:comment>
  <w:comment w:id="101" w:author="Kenneth Adams" w:date="2020-09-20T19:12:00Z" w:initials="KA">
    <w:p w14:paraId="5736CF61" w14:textId="77777777" w:rsidR="001E118E" w:rsidRDefault="001E118E" w:rsidP="001E118E">
      <w:pPr>
        <w:pStyle w:val="CommentText"/>
      </w:pPr>
      <w:r>
        <w:rPr>
          <w:rStyle w:val="CommentReference"/>
        </w:rPr>
        <w:annotationRef/>
      </w:r>
      <w:r>
        <w:t>See MSCD 13.767.</w:t>
      </w:r>
    </w:p>
  </w:comment>
  <w:comment w:id="102" w:author="Kenneth Adams" w:date="2020-09-20T18:56:00Z" w:initials="KA">
    <w:p w14:paraId="6CBE9D91" w14:textId="77777777" w:rsidR="001E118E" w:rsidRDefault="001E118E" w:rsidP="001E118E">
      <w:pPr>
        <w:pStyle w:val="CommentText"/>
      </w:pPr>
      <w:r>
        <w:rPr>
          <w:rStyle w:val="CommentReference"/>
        </w:rPr>
        <w:annotationRef/>
      </w:r>
      <w:r>
        <w:t>The previous sentence refers to “</w:t>
      </w:r>
      <w:r w:rsidRPr="00A23399">
        <w:t>Non-SFDC Applications or other Non-SFDC products or services</w:t>
      </w:r>
      <w:r>
        <w:t>,” which is broader than this.</w:t>
      </w:r>
    </w:p>
  </w:comment>
  <w:comment w:id="103" w:author="Kenneth Adams" w:date="2020-09-14T20:03:00Z" w:initials="KA">
    <w:p w14:paraId="67AFC201" w14:textId="77777777" w:rsidR="001E118E" w:rsidRDefault="001E118E" w:rsidP="001E118E">
      <w:pPr>
        <w:pStyle w:val="CommentText"/>
      </w:pPr>
      <w:r>
        <w:rPr>
          <w:rStyle w:val="CommentReference"/>
        </w:rPr>
        <w:annotationRef/>
      </w:r>
      <w:r>
        <w:t>If it would be advisable to make it clear that “others” excludes products and services offered by SFDC affiliates, this would have to be revised.</w:t>
      </w:r>
    </w:p>
  </w:comment>
  <w:comment w:id="104" w:author="Kenneth Adams" w:date="2020-09-20T20:24:00Z" w:initials="KA">
    <w:p w14:paraId="5CB283CB" w14:textId="77777777" w:rsidR="001E118E" w:rsidRDefault="001E118E" w:rsidP="001E118E">
      <w:pPr>
        <w:pStyle w:val="CommentText"/>
      </w:pPr>
      <w:r>
        <w:rPr>
          <w:rStyle w:val="CommentReference"/>
        </w:rPr>
        <w:annotationRef/>
      </w:r>
      <w:r>
        <w:t>I’m giving SFDC the benefit of the doubt that there’s some benefit to making it clear that this is part of the class.</w:t>
      </w:r>
    </w:p>
  </w:comment>
  <w:comment w:id="105" w:author="Kenneth Adams" w:date="2020-09-14T20:35:00Z" w:initials="KA">
    <w:p w14:paraId="4776DE02" w14:textId="77777777" w:rsidR="001E118E" w:rsidRDefault="001E118E" w:rsidP="001E118E">
      <w:pPr>
        <w:pStyle w:val="CommentText"/>
      </w:pPr>
      <w:r>
        <w:rPr>
          <w:rStyle w:val="CommentReference"/>
        </w:rPr>
        <w:annotationRef/>
      </w:r>
      <w:r>
        <w:t>What category of contract language? And when?</w:t>
      </w:r>
    </w:p>
  </w:comment>
  <w:comment w:id="106" w:author="Kenneth Adams" w:date="2020-09-14T20:45:00Z" w:initials="KA">
    <w:p w14:paraId="362FD5B5" w14:textId="77777777" w:rsidR="001E118E" w:rsidRDefault="001E118E" w:rsidP="001E118E">
      <w:pPr>
        <w:pStyle w:val="CommentText"/>
      </w:pPr>
      <w:r>
        <w:rPr>
          <w:rStyle w:val="CommentReference"/>
        </w:rPr>
        <w:annotationRef/>
      </w:r>
      <w:r>
        <w:t>Redundant.</w:t>
      </w:r>
    </w:p>
  </w:comment>
  <w:comment w:id="107" w:author="Kenneth Adams" w:date="2020-09-14T20:45:00Z" w:initials="KA">
    <w:p w14:paraId="64265891" w14:textId="77777777" w:rsidR="001E118E" w:rsidRDefault="001E118E" w:rsidP="001E118E">
      <w:pPr>
        <w:pStyle w:val="CommentText"/>
      </w:pPr>
      <w:r>
        <w:rPr>
          <w:rStyle w:val="CommentReference"/>
        </w:rPr>
        <w:annotationRef/>
      </w:r>
      <w:r>
        <w:t>Too imprecise.</w:t>
      </w:r>
    </w:p>
  </w:comment>
  <w:comment w:id="109" w:author="Kenneth Adams" w:date="2020-09-14T20:46:00Z" w:initials="KA">
    <w:p w14:paraId="2E20AE62" w14:textId="77777777" w:rsidR="001E118E" w:rsidRDefault="001E118E" w:rsidP="001E118E">
      <w:pPr>
        <w:pStyle w:val="CommentText"/>
      </w:pPr>
      <w:r>
        <w:rPr>
          <w:rStyle w:val="CommentReference"/>
        </w:rPr>
        <w:annotationRef/>
      </w:r>
      <w:r>
        <w:t>What category of contract language should this be?</w:t>
      </w:r>
    </w:p>
  </w:comment>
  <w:comment w:id="110" w:author="Kenneth Adams" w:date="2020-09-20T19:41:00Z" w:initials="KA">
    <w:p w14:paraId="36CEBB2C" w14:textId="77777777" w:rsidR="001E118E" w:rsidRDefault="001E118E" w:rsidP="001E118E">
      <w:pPr>
        <w:pStyle w:val="CommentText"/>
      </w:pPr>
      <w:r>
        <w:rPr>
          <w:rStyle w:val="CommentReference"/>
        </w:rPr>
        <w:annotationRef/>
      </w:r>
      <w:r>
        <w:t>See MSCD 13.767.</w:t>
      </w:r>
    </w:p>
  </w:comment>
  <w:comment w:id="108" w:author="Kenneth Adams" w:date="2020-09-14T20:47:00Z" w:initials="KA">
    <w:p w14:paraId="33EF4B18" w14:textId="77777777" w:rsidR="001E118E" w:rsidRDefault="001E118E" w:rsidP="001E118E">
      <w:pPr>
        <w:pStyle w:val="CommentText"/>
      </w:pPr>
      <w:r>
        <w:rPr>
          <w:rStyle w:val="CommentReference"/>
        </w:rPr>
        <w:annotationRef/>
      </w:r>
      <w:r>
        <w:t>Redundant—that section says what it says.</w:t>
      </w:r>
    </w:p>
  </w:comment>
  <w:comment w:id="111" w:author="Kenneth Adams" w:date="2020-09-14T21:06:00Z" w:initials="KA">
    <w:p w14:paraId="7E20B5D3" w14:textId="77777777" w:rsidR="001E118E" w:rsidRDefault="001E118E" w:rsidP="001E118E">
      <w:pPr>
        <w:pStyle w:val="CommentText"/>
      </w:pPr>
      <w:r>
        <w:rPr>
          <w:rStyle w:val="CommentReference"/>
        </w:rPr>
        <w:annotationRef/>
      </w:r>
      <w:r>
        <w:t>What category of contract language should this be? Who should be the subject of the sentence?</w:t>
      </w:r>
    </w:p>
  </w:comment>
  <w:comment w:id="112" w:author="Kenneth Adams" w:date="2020-09-14T21:07:00Z" w:initials="KA">
    <w:p w14:paraId="47EC6540" w14:textId="77777777" w:rsidR="001E118E" w:rsidRDefault="001E118E" w:rsidP="001E118E">
      <w:pPr>
        <w:pStyle w:val="CommentText"/>
      </w:pPr>
      <w:r>
        <w:rPr>
          <w:rStyle w:val="CommentReference"/>
        </w:rPr>
        <w:annotationRef/>
      </w:r>
      <w:r>
        <w:t xml:space="preserve">Use a structure with </w:t>
      </w:r>
      <w:r w:rsidRPr="0027721E">
        <w:rPr>
          <w:i/>
          <w:iCs/>
        </w:rPr>
        <w:t>unless</w:t>
      </w:r>
      <w:r>
        <w:t xml:space="preserve"> instead.</w:t>
      </w:r>
    </w:p>
  </w:comment>
  <w:comment w:id="113" w:author="Kenneth Adams" w:date="2020-09-20T20:32:00Z" w:initials="KA">
    <w:p w14:paraId="52F51CFE" w14:textId="77777777" w:rsidR="001E118E" w:rsidRDefault="001E118E" w:rsidP="001E118E">
      <w:pPr>
        <w:pStyle w:val="CommentText"/>
      </w:pPr>
      <w:r>
        <w:rPr>
          <w:rStyle w:val="CommentReference"/>
        </w:rPr>
        <w:annotationRef/>
      </w:r>
      <w:r>
        <w:t>Terrible buried verb; see MSCD 17.7.</w:t>
      </w:r>
    </w:p>
  </w:comment>
  <w:comment w:id="114" w:author="Kenneth Adams" w:date="2020-09-14T21:08:00Z" w:initials="KA">
    <w:p w14:paraId="206626D3" w14:textId="77777777" w:rsidR="001E118E" w:rsidRDefault="001E118E" w:rsidP="001E118E">
      <w:pPr>
        <w:pStyle w:val="CommentText"/>
      </w:pPr>
      <w:r>
        <w:rPr>
          <w:rStyle w:val="CommentReference"/>
        </w:rPr>
        <w:annotationRef/>
      </w:r>
      <w:r>
        <w:t>Wordy.</w:t>
      </w:r>
    </w:p>
  </w:comment>
  <w:comment w:id="115" w:author="Kenneth Adams" w:date="2020-09-14T21:08:00Z" w:initials="KA">
    <w:p w14:paraId="09EC2B5F" w14:textId="77777777" w:rsidR="001E118E" w:rsidRDefault="001E118E" w:rsidP="001E118E">
      <w:pPr>
        <w:pStyle w:val="CommentText"/>
      </w:pPr>
      <w:r>
        <w:rPr>
          <w:rStyle w:val="CommentReference"/>
        </w:rPr>
        <w:annotationRef/>
      </w:r>
      <w:r>
        <w:t>What category of contract language should this be?</w:t>
      </w:r>
    </w:p>
  </w:comment>
  <w:comment w:id="116" w:author="Kenneth Adams" w:date="2020-09-14T21:19:00Z" w:initials="KA">
    <w:p w14:paraId="44489043" w14:textId="77777777" w:rsidR="001E118E" w:rsidRDefault="001E118E" w:rsidP="001E118E">
      <w:pPr>
        <w:pStyle w:val="CommentText"/>
      </w:pPr>
      <w:r>
        <w:rPr>
          <w:rStyle w:val="CommentReference"/>
        </w:rPr>
        <w:annotationRef/>
      </w:r>
      <w:r>
        <w:t>Don’t bury an obligation in language-of-policy jargon.</w:t>
      </w:r>
    </w:p>
  </w:comment>
  <w:comment w:id="117" w:author="Kenneth Adams" w:date="2020-09-14T21:18:00Z" w:initials="KA">
    <w:p w14:paraId="2ED32F63" w14:textId="77777777" w:rsidR="001E118E" w:rsidRDefault="001E118E" w:rsidP="001E118E">
      <w:pPr>
        <w:pStyle w:val="CommentText"/>
      </w:pPr>
      <w:r>
        <w:rPr>
          <w:rStyle w:val="CommentReference"/>
        </w:rPr>
        <w:annotationRef/>
      </w:r>
      <w:r>
        <w:t>What category of contract language should this be?</w:t>
      </w:r>
    </w:p>
  </w:comment>
  <w:comment w:id="118" w:author="Kenneth Adams" w:date="2020-09-20T19:17:00Z" w:initials="KA">
    <w:p w14:paraId="76CDA2A8" w14:textId="77777777" w:rsidR="001E118E" w:rsidRDefault="001E118E" w:rsidP="001E118E">
      <w:pPr>
        <w:pStyle w:val="CommentText"/>
      </w:pPr>
      <w:r>
        <w:rPr>
          <w:rStyle w:val="CommentReference"/>
        </w:rPr>
        <w:annotationRef/>
      </w:r>
      <w:r>
        <w:t>How soon?</w:t>
      </w:r>
    </w:p>
  </w:comment>
  <w:comment w:id="119" w:author="Kenneth Adams" w:date="2020-09-14T21:19:00Z" w:initials="KA">
    <w:p w14:paraId="49E601FD" w14:textId="77777777" w:rsidR="001E118E" w:rsidRDefault="001E118E" w:rsidP="001E118E">
      <w:pPr>
        <w:pStyle w:val="CommentText"/>
      </w:pPr>
      <w:r>
        <w:rPr>
          <w:rStyle w:val="CommentReference"/>
        </w:rPr>
        <w:annotationRef/>
      </w:r>
      <w:r>
        <w:t>See MSCD 13.767.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36B24D" w15:done="0"/>
  <w15:commentEx w15:paraId="0648C4AF" w15:done="0"/>
  <w15:commentEx w15:paraId="493462CE" w15:done="0"/>
  <w15:commentEx w15:paraId="4DBB1D0D" w15:done="0"/>
  <w15:commentEx w15:paraId="67D87395" w15:done="0"/>
  <w15:commentEx w15:paraId="7AEC7476" w15:done="0"/>
  <w15:commentEx w15:paraId="0FD717C5" w15:done="0"/>
  <w15:commentEx w15:paraId="482F56E9" w15:done="0"/>
  <w15:commentEx w15:paraId="2204B536" w15:done="0"/>
  <w15:commentEx w15:paraId="5DD60D8A" w15:done="0"/>
  <w15:commentEx w15:paraId="5EE59C3B" w15:done="0"/>
  <w15:commentEx w15:paraId="30EAD559" w15:done="0"/>
  <w15:commentEx w15:paraId="5293B60E" w15:done="0"/>
  <w15:commentEx w15:paraId="2B76066A" w15:done="0"/>
  <w15:commentEx w15:paraId="25699BDC" w15:done="0"/>
  <w15:commentEx w15:paraId="7ECD29EF" w15:done="0"/>
  <w15:commentEx w15:paraId="04782F01" w15:done="0"/>
  <w15:commentEx w15:paraId="7EDFE473" w15:done="0"/>
  <w15:commentEx w15:paraId="482F930F" w15:done="0"/>
  <w15:commentEx w15:paraId="2004F076" w15:done="0"/>
  <w15:commentEx w15:paraId="00F1C327" w15:done="0"/>
  <w15:commentEx w15:paraId="3C26117D" w15:done="0"/>
  <w15:commentEx w15:paraId="269AD2A7" w15:done="0"/>
  <w15:commentEx w15:paraId="21199965" w15:done="0"/>
  <w15:commentEx w15:paraId="7D971845" w15:done="0"/>
  <w15:commentEx w15:paraId="71FF8192" w15:done="0"/>
  <w15:commentEx w15:paraId="32440BA2" w15:done="0"/>
  <w15:commentEx w15:paraId="77395470" w15:done="0"/>
  <w15:commentEx w15:paraId="6E9E0821" w15:done="0"/>
  <w15:commentEx w15:paraId="77D0A7B8" w15:done="0"/>
  <w15:commentEx w15:paraId="64C7F57B" w15:done="0"/>
  <w15:commentEx w15:paraId="11128877" w15:done="0"/>
  <w15:commentEx w15:paraId="2A61FD2F" w15:done="0"/>
  <w15:commentEx w15:paraId="121CF294" w15:done="0"/>
  <w15:commentEx w15:paraId="2B0F082A" w15:done="0"/>
  <w15:commentEx w15:paraId="79DC3941" w15:done="0"/>
  <w15:commentEx w15:paraId="091FFAFB" w15:done="0"/>
  <w15:commentEx w15:paraId="58F1477A" w15:done="0"/>
  <w15:commentEx w15:paraId="4993450C" w15:done="0"/>
  <w15:commentEx w15:paraId="3FDD5E7B" w15:done="0"/>
  <w15:commentEx w15:paraId="52777D06" w15:done="0"/>
  <w15:commentEx w15:paraId="45B2B669" w15:done="0"/>
  <w15:commentEx w15:paraId="2AA2B7EA" w15:done="0"/>
  <w15:commentEx w15:paraId="6F1D402E" w15:done="0"/>
  <w15:commentEx w15:paraId="7B309D35" w15:done="0"/>
  <w15:commentEx w15:paraId="7E910996" w15:done="0"/>
  <w15:commentEx w15:paraId="606494A8" w15:done="0"/>
  <w15:commentEx w15:paraId="52A0DA87" w15:done="0"/>
  <w15:commentEx w15:paraId="3FACBCD9" w15:done="0"/>
  <w15:commentEx w15:paraId="3EE5B556" w15:done="0"/>
  <w15:commentEx w15:paraId="180D2AF3" w15:done="0"/>
  <w15:commentEx w15:paraId="4C355E08" w15:done="0"/>
  <w15:commentEx w15:paraId="366523C3" w15:done="0"/>
  <w15:commentEx w15:paraId="6119B4EC" w15:done="0"/>
  <w15:commentEx w15:paraId="323EADB5" w15:done="0"/>
  <w15:commentEx w15:paraId="299AC8C7" w15:done="0"/>
  <w15:commentEx w15:paraId="321553D5" w15:done="0"/>
  <w15:commentEx w15:paraId="773DEE8A" w15:done="0"/>
  <w15:commentEx w15:paraId="1DF50E02" w15:done="0"/>
  <w15:commentEx w15:paraId="5D272F87" w15:done="0"/>
  <w15:commentEx w15:paraId="43572EDA" w15:done="0"/>
  <w15:commentEx w15:paraId="02AD2EC0" w15:done="0"/>
  <w15:commentEx w15:paraId="48E72F27" w15:done="0"/>
  <w15:commentEx w15:paraId="6808B5DF" w15:done="0"/>
  <w15:commentEx w15:paraId="31362087" w15:done="0"/>
  <w15:commentEx w15:paraId="048A9FD5" w15:done="0"/>
  <w15:commentEx w15:paraId="5522581D" w15:done="0"/>
  <w15:commentEx w15:paraId="219B310C" w15:done="0"/>
  <w15:commentEx w15:paraId="59B54B09" w15:done="0"/>
  <w15:commentEx w15:paraId="1B0C8285" w15:done="0"/>
  <w15:commentEx w15:paraId="49F7F185" w15:done="0"/>
  <w15:commentEx w15:paraId="47F966EA" w15:done="0"/>
  <w15:commentEx w15:paraId="45EDF28E" w15:done="0"/>
  <w15:commentEx w15:paraId="547EF95E" w15:done="0"/>
  <w15:commentEx w15:paraId="26316570" w15:done="0"/>
  <w15:commentEx w15:paraId="500D4ECE" w15:done="0"/>
  <w15:commentEx w15:paraId="29951BDD" w15:done="0"/>
  <w15:commentEx w15:paraId="585ABDC2" w15:done="0"/>
  <w15:commentEx w15:paraId="2C2E9877" w15:done="0"/>
  <w15:commentEx w15:paraId="129BD0AB" w15:done="0"/>
  <w15:commentEx w15:paraId="7EA0F5E0" w15:done="0"/>
  <w15:commentEx w15:paraId="000596B4" w15:done="0"/>
  <w15:commentEx w15:paraId="0EEC92AF" w15:done="0"/>
  <w15:commentEx w15:paraId="24C402D1" w15:done="0"/>
  <w15:commentEx w15:paraId="0EACCB18" w15:done="0"/>
  <w15:commentEx w15:paraId="15F80FEB" w15:done="0"/>
  <w15:commentEx w15:paraId="688766B0" w15:done="0"/>
  <w15:commentEx w15:paraId="2D7B503F" w15:done="0"/>
  <w15:commentEx w15:paraId="6EC24059" w15:done="0"/>
  <w15:commentEx w15:paraId="2D2B90C4" w15:done="0"/>
  <w15:commentEx w15:paraId="7B5D818C" w15:done="0"/>
  <w15:commentEx w15:paraId="4D3FC99A" w15:done="0"/>
  <w15:commentEx w15:paraId="2325E899" w15:done="0"/>
  <w15:commentEx w15:paraId="0058EC49" w15:done="0"/>
  <w15:commentEx w15:paraId="6E6D508F" w15:done="0"/>
  <w15:commentEx w15:paraId="72B865F3" w15:done="0"/>
  <w15:commentEx w15:paraId="272C0800" w15:done="0"/>
  <w15:commentEx w15:paraId="5F3BB10E" w15:done="0"/>
  <w15:commentEx w15:paraId="100443C0" w15:done="0"/>
  <w15:commentEx w15:paraId="0EA7D22D" w15:done="0"/>
  <w15:commentEx w15:paraId="5736CF61" w15:done="0"/>
  <w15:commentEx w15:paraId="6CBE9D91" w15:done="0"/>
  <w15:commentEx w15:paraId="67AFC201" w15:done="0"/>
  <w15:commentEx w15:paraId="5CB283CB" w15:done="0"/>
  <w15:commentEx w15:paraId="4776DE02" w15:done="0"/>
  <w15:commentEx w15:paraId="362FD5B5" w15:done="0"/>
  <w15:commentEx w15:paraId="64265891" w15:done="0"/>
  <w15:commentEx w15:paraId="2E20AE62" w15:done="0"/>
  <w15:commentEx w15:paraId="36CEBB2C" w15:done="0"/>
  <w15:commentEx w15:paraId="33EF4B18" w15:done="0"/>
  <w15:commentEx w15:paraId="7E20B5D3" w15:done="0"/>
  <w15:commentEx w15:paraId="47EC6540" w15:done="0"/>
  <w15:commentEx w15:paraId="52F51CFE" w15:done="0"/>
  <w15:commentEx w15:paraId="206626D3" w15:done="0"/>
  <w15:commentEx w15:paraId="09EC2B5F" w15:done="0"/>
  <w15:commentEx w15:paraId="44489043" w15:done="0"/>
  <w15:commentEx w15:paraId="2ED32F63" w15:done="0"/>
  <w15:commentEx w15:paraId="76CDA2A8" w15:done="0"/>
  <w15:commentEx w15:paraId="49E601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017E" w16cex:dateUtc="2020-07-02T10:47:00Z"/>
  <w16cex:commentExtensible w16cex:durableId="22A7FF28" w16cex:dateUtc="2020-07-02T10:37:00Z"/>
  <w16cex:commentExtensible w16cex:durableId="22A7FF4D" w16cex:dateUtc="2020-07-02T10:38:00Z"/>
  <w16cex:commentExtensible w16cex:durableId="22A7FF6E" w16cex:dateUtc="2020-07-02T10:38:00Z"/>
  <w16cex:commentExtensible w16cex:durableId="22A7FF39" w16cex:dateUtc="2020-07-02T10:37:00Z"/>
  <w16cex:commentExtensible w16cex:durableId="22A7FF96" w16cex:dateUtc="2020-07-02T10:39:00Z"/>
  <w16cex:commentExtensible w16cex:durableId="22A7FF57" w16cex:dateUtc="2020-07-02T10:38:00Z"/>
  <w16cex:commentExtensible w16cex:durableId="22A7FFBD" w16cex:dateUtc="2020-07-02T10:39:00Z"/>
  <w16cex:commentExtensible w16cex:durableId="22A7FFFB" w16cex:dateUtc="2020-07-02T10:40:00Z"/>
  <w16cex:commentExtensible w16cex:durableId="22A7FFE1" w16cex:dateUtc="2020-07-02T10:40:00Z"/>
  <w16cex:commentExtensible w16cex:durableId="22A8001B" w16cex:dateUtc="2020-07-02T10:41:00Z"/>
  <w16cex:commentExtensible w16cex:durableId="22DC484F" w16cex:dateUtc="2020-08-11T02:27:00Z"/>
  <w16cex:commentExtensible w16cex:durableId="22A80036" w16cex:dateUtc="2020-07-02T10:41:00Z"/>
  <w16cex:commentExtensible w16cex:durableId="22A80146" w16cex:dateUtc="2020-07-02T10:46:00Z"/>
  <w16cex:commentExtensible w16cex:durableId="22A80065" w16cex:dateUtc="2020-07-02T10:42:00Z"/>
  <w16cex:commentExtensible w16cex:durableId="22A808A7" w16cex:dateUtc="2020-07-02T11:17:00Z"/>
  <w16cex:commentExtensible w16cex:durableId="22A802A7" w16cex:dateUtc="2020-07-02T10:52:00Z"/>
  <w16cex:commentExtensible w16cex:durableId="237111AF" w16cex:dateUtc="2020-12-02T00:02:00Z"/>
  <w16cex:commentExtensible w16cex:durableId="22A802DA" w16cex:dateUtc="2020-07-02T10:53:00Z"/>
  <w16cex:commentExtensible w16cex:durableId="22A802F4" w16cex:dateUtc="2020-07-02T10:53:00Z"/>
  <w16cex:commentExtensible w16cex:durableId="22A80341" w16cex:dateUtc="2020-07-02T10:54:00Z"/>
  <w16cex:commentExtensible w16cex:durableId="22A80319" w16cex:dateUtc="2020-07-02T10:54:00Z"/>
  <w16cex:commentExtensible w16cex:durableId="22A80363" w16cex:dateUtc="2020-07-02T10:55:00Z"/>
  <w16cex:commentExtensible w16cex:durableId="22A803C5" w16cex:dateUtc="2020-07-02T10:57:00Z"/>
  <w16cex:commentExtensible w16cex:durableId="22A80436" w16cex:dateUtc="2020-07-02T10:59:00Z"/>
  <w16cex:commentExtensible w16cex:durableId="2371120B" w16cex:dateUtc="2020-12-02T00:03:00Z"/>
  <w16cex:commentExtensible w16cex:durableId="22A8041B" w16cex:dateUtc="2020-07-02T10:58:00Z"/>
  <w16cex:commentExtensible w16cex:durableId="22A80481" w16cex:dateUtc="2020-07-02T11:00:00Z"/>
  <w16cex:commentExtensible w16cex:durableId="22A80477" w16cex:dateUtc="2020-07-02T11:00:00Z"/>
  <w16cex:commentExtensible w16cex:durableId="22A804D4" w16cex:dateUtc="2020-07-02T11:01:00Z"/>
  <w16cex:commentExtensible w16cex:durableId="22A80535" w16cex:dateUtc="2020-07-02T11:03:00Z"/>
  <w16cex:commentExtensible w16cex:durableId="22A80574" w16cex:dateUtc="2020-07-02T11:04:00Z"/>
  <w16cex:commentExtensible w16cex:durableId="22A805B9" w16cex:dateUtc="2020-07-02T11:05:00Z"/>
  <w16cex:commentExtensible w16cex:durableId="22A805D3" w16cex:dateUtc="2020-07-02T11:05:00Z"/>
  <w16cex:commentExtensible w16cex:durableId="22A80509" w16cex:dateUtc="2020-07-02T11:02:00Z"/>
  <w16cex:commentExtensible w16cex:durableId="22A80598" w16cex:dateUtc="2020-07-02T11:04:00Z"/>
  <w16cex:commentExtensible w16cex:durableId="22A805F0" w16cex:dateUtc="2020-07-02T11:06:00Z"/>
  <w16cex:commentExtensible w16cex:durableId="22A80631" w16cex:dateUtc="2020-07-02T11:07:00Z"/>
  <w16cex:commentExtensible w16cex:durableId="22A8065C" w16cex:dateUtc="2020-07-02T11:08:00Z"/>
  <w16cex:commentExtensible w16cex:durableId="22A80619" w16cex:dateUtc="2020-07-02T11:07:00Z"/>
  <w16cex:commentExtensible w16cex:durableId="22A806B9" w16cex:dateUtc="2020-07-02T11:09:00Z"/>
  <w16cex:commentExtensible w16cex:durableId="22A807D9" w16cex:dateUtc="2020-07-02T11:14:00Z"/>
  <w16cex:commentExtensible w16cex:durableId="22A806D1" w16cex:dateUtc="2020-07-02T11:10:00Z"/>
  <w16cex:commentExtensible w16cex:durableId="22A806EC" w16cex:dateUtc="2020-07-02T11:10:00Z"/>
  <w16cex:commentExtensible w16cex:durableId="22A80706" w16cex:dateUtc="2020-07-02T11:11:00Z"/>
  <w16cex:commentExtensible w16cex:durableId="22A80746" w16cex:dateUtc="2020-07-02T11:12:00Z"/>
  <w16cex:commentExtensible w16cex:durableId="22A807B4" w16cex:dateUtc="2020-07-02T11:13:00Z"/>
  <w16cex:commentExtensible w16cex:durableId="22A80777" w16cex:dateUtc="2020-07-02T11:12:00Z"/>
  <w16cex:commentExtensible w16cex:durableId="22A80935" w16cex:dateUtc="2020-07-02T11:20:00Z"/>
  <w16cex:commentExtensible w16cex:durableId="22A809D9" w16cex:dateUtc="2020-07-02T11:23:00Z"/>
  <w16cex:commentExtensible w16cex:durableId="22B213E8" w16cex:dateUtc="2020-07-10T02:08:00Z"/>
  <w16cex:commentExtensible w16cex:durableId="22B21597" w16cex:dateUtc="2020-07-10T02:15:00Z"/>
  <w16cex:commentExtensible w16cex:durableId="22F8A672" w16cex:dateUtc="2020-09-01T14:52:00Z"/>
  <w16cex:commentExtensible w16cex:durableId="22B2165F" w16cex:dateUtc="2020-07-10T02:19:00Z"/>
  <w16cex:commentExtensible w16cex:durableId="22B21622" w16cex:dateUtc="2020-07-10T02:18:00Z"/>
  <w16cex:commentExtensible w16cex:durableId="22B216CA" w16cex:dateUtc="2020-07-10T02:20:00Z"/>
  <w16cex:commentExtensible w16cex:durableId="22FFC7A6" w16cex:dateUtc="2020-09-07T00:40:00Z"/>
  <w16cex:commentExtensible w16cex:durableId="22B216F1" w16cex:dateUtc="2020-07-10T02:21:00Z"/>
  <w16cex:commentExtensible w16cex:durableId="22B21A06" w16cex:dateUtc="2020-07-10T02:34:00Z"/>
  <w16cex:commentExtensible w16cex:durableId="22B21A3E" w16cex:dateUtc="2020-07-10T02:35:00Z"/>
  <w16cex:commentExtensible w16cex:durableId="22B21A61" w16cex:dateUtc="2020-07-10T02:36:00Z"/>
  <w16cex:commentExtensible w16cex:durableId="22B219D2" w16cex:dateUtc="2020-07-10T02:33:00Z"/>
  <w16cex:commentExtensible w16cex:durableId="22B21763" w16cex:dateUtc="2020-07-10T02:23:00Z"/>
  <w16cex:commentExtensible w16cex:durableId="22B218F5" w16cex:dateUtc="2020-07-10T02:30:00Z"/>
  <w16cex:commentExtensible w16cex:durableId="22B217A9" w16cex:dateUtc="2020-07-10T02:24:00Z"/>
  <w16cex:commentExtensible w16cex:durableId="22B21918" w16cex:dateUtc="2020-07-10T02:30:00Z"/>
  <w16cex:commentExtensible w16cex:durableId="22B21982" w16cex:dateUtc="2020-07-10T02:32:00Z"/>
  <w16cex:commentExtensible w16cex:durableId="22B21695" w16cex:dateUtc="2020-07-10T02:20:00Z"/>
  <w16cex:commentExtensible w16cex:durableId="22B21A99" w16cex:dateUtc="2020-07-10T02:37:00Z"/>
  <w16cex:commentExtensible w16cex:durableId="22B21AB7" w16cex:dateUtc="2020-07-10T02:37:00Z"/>
  <w16cex:commentExtensible w16cex:durableId="22B21AD1" w16cex:dateUtc="2020-07-10T02:38:00Z"/>
  <w16cex:commentExtensible w16cex:durableId="22B21B00" w16cex:dateUtc="2020-07-10T02:38:00Z"/>
  <w16cex:commentExtensible w16cex:durableId="22B21BA7" w16cex:dateUtc="2020-07-10T02:41:00Z"/>
  <w16cex:commentExtensible w16cex:durableId="22B21D3C" w16cex:dateUtc="2020-07-10T02:48:00Z"/>
  <w16cex:commentExtensible w16cex:durableId="22B21BBF" w16cex:dateUtc="2020-07-10T02:42:00Z"/>
  <w16cex:commentExtensible w16cex:durableId="22B21BCF" w16cex:dateUtc="2020-07-10T02:42:00Z"/>
  <w16cex:commentExtensible w16cex:durableId="22B21BDE" w16cex:dateUtc="2020-07-10T02:42:00Z"/>
  <w16cex:commentExtensible w16cex:durableId="22B21C1C" w16cex:dateUtc="2020-07-10T02:43:00Z"/>
  <w16cex:commentExtensible w16cex:durableId="22B21C39" w16cex:dateUtc="2020-07-10T02:44:00Z"/>
  <w16cex:commentExtensible w16cex:durableId="22B21C85" w16cex:dateUtc="2020-07-10T02:45:00Z"/>
  <w16cex:commentExtensible w16cex:durableId="22B21CBF" w16cex:dateUtc="2020-07-10T02:46:00Z"/>
  <w16cex:commentExtensible w16cex:durableId="22B21D06" w16cex:dateUtc="2020-07-10T02:47:00Z"/>
  <w16cex:commentExtensible w16cex:durableId="230A409F" w16cex:dateUtc="2020-09-14T23:18:00Z"/>
  <w16cex:commentExtensible w16cex:durableId="230A413D" w16cex:dateUtc="2020-09-14T23:21:00Z"/>
  <w16cex:commentExtensible w16cex:durableId="230A4163" w16cex:dateUtc="2020-09-14T23:22:00Z"/>
  <w16cex:commentExtensible w16cex:durableId="230A430C" w16cex:dateUtc="2020-09-14T23:29:00Z"/>
  <w16cex:commentExtensible w16cex:durableId="230A4180" w16cex:dateUtc="2020-09-14T23:22:00Z"/>
  <w16cex:commentExtensible w16cex:durableId="230A41CC" w16cex:dateUtc="2020-09-14T23:23:00Z"/>
  <w16cex:commentExtensible w16cex:durableId="230A4292" w16cex:dateUtc="2020-09-14T23:27:00Z"/>
  <w16cex:commentExtensible w16cex:durableId="230A4B7E" w16cex:dateUtc="2020-09-15T00:05:00Z"/>
  <w16cex:commentExtensible w16cex:durableId="230A43A3" w16cex:dateUtc="2020-09-14T23:31:00Z"/>
  <w16cex:commentExtensible w16cex:durableId="230A4BD9" w16cex:dateUtc="2020-09-15T00:06:00Z"/>
  <w16cex:commentExtensible w16cex:durableId="230A43B2" w16cex:dateUtc="2020-09-14T23:32:00Z"/>
  <w16cex:commentExtensible w16cex:durableId="230A4558" w16cex:dateUtc="2020-09-14T23:39:00Z"/>
  <w16cex:commentExtensible w16cex:durableId="230A4CD4" w16cex:dateUtc="2020-09-15T00:11:00Z"/>
  <w16cex:commentExtensible w16cex:durableId="230A4724" w16cex:dateUtc="2020-09-14T23:46:00Z"/>
  <w16cex:commentExtensible w16cex:durableId="230A475F" w16cex:dateUtc="2020-09-14T23:47:00Z"/>
  <w16cex:commentExtensible w16cex:durableId="231222B7" w16cex:dateUtc="2020-09-20T22:49:00Z"/>
  <w16cex:commentExtensible w16cex:durableId="230A4813" w16cex:dateUtc="2020-09-14T23:50:00Z"/>
  <w16cex:commentExtensible w16cex:durableId="231222F7" w16cex:dateUtc="2020-09-20T22:50:00Z"/>
  <w16cex:commentExtensible w16cex:durableId="23122809" w16cex:dateUtc="2020-09-20T23:12:00Z"/>
  <w16cex:commentExtensible w16cex:durableId="2312245C" w16cex:dateUtc="2020-09-20T22:56:00Z"/>
  <w16cex:commentExtensible w16cex:durableId="230A4B05" w16cex:dateUtc="2020-09-15T00:03:00Z"/>
  <w16cex:commentExtensible w16cex:durableId="231238F9" w16cex:dateUtc="2020-09-21T00:24:00Z"/>
  <w16cex:commentExtensible w16cex:durableId="230A528F" w16cex:dateUtc="2020-09-15T00:35:00Z"/>
  <w16cex:commentExtensible w16cex:durableId="230A54ED" w16cex:dateUtc="2020-09-15T00:45:00Z"/>
  <w16cex:commentExtensible w16cex:durableId="230A54FC" w16cex:dateUtc="2020-09-15T00:45:00Z"/>
  <w16cex:commentExtensible w16cex:durableId="230A550C" w16cex:dateUtc="2020-09-15T00:46:00Z"/>
  <w16cex:commentExtensible w16cex:durableId="23122EDE" w16cex:dateUtc="2020-09-20T23:41:00Z"/>
  <w16cex:commentExtensible w16cex:durableId="230A5565" w16cex:dateUtc="2020-09-15T00:47:00Z"/>
  <w16cex:commentExtensible w16cex:durableId="230A59E8" w16cex:dateUtc="2020-09-15T01:06:00Z"/>
  <w16cex:commentExtensible w16cex:durableId="230A5A19" w16cex:dateUtc="2020-09-15T01:07:00Z"/>
  <w16cex:commentExtensible w16cex:durableId="23123ACF" w16cex:dateUtc="2020-09-21T00:32:00Z"/>
  <w16cex:commentExtensible w16cex:durableId="230A5A52" w16cex:dateUtc="2020-09-15T01:08:00Z"/>
  <w16cex:commentExtensible w16cex:durableId="230A5A6A" w16cex:dateUtc="2020-09-15T01:08:00Z"/>
  <w16cex:commentExtensible w16cex:durableId="230A5CDD" w16cex:dateUtc="2020-09-15T01:19:00Z"/>
  <w16cex:commentExtensible w16cex:durableId="230A5C92" w16cex:dateUtc="2020-09-15T01:18:00Z"/>
  <w16cex:commentExtensible w16cex:durableId="2312293C" w16cex:dateUtc="2020-09-20T23:17:00Z"/>
  <w16cex:commentExtensible w16cex:durableId="230A5CC4" w16cex:dateUtc="2020-09-15T0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6B24D" w16cid:durableId="22A8017E"/>
  <w16cid:commentId w16cid:paraId="0648C4AF" w16cid:durableId="22A7FF28"/>
  <w16cid:commentId w16cid:paraId="493462CE" w16cid:durableId="22A7FF4D"/>
  <w16cid:commentId w16cid:paraId="4DBB1D0D" w16cid:durableId="22A7FF6E"/>
  <w16cid:commentId w16cid:paraId="67D87395" w16cid:durableId="22A7FF39"/>
  <w16cid:commentId w16cid:paraId="7AEC7476" w16cid:durableId="22A7FF96"/>
  <w16cid:commentId w16cid:paraId="0FD717C5" w16cid:durableId="22A7FF57"/>
  <w16cid:commentId w16cid:paraId="482F56E9" w16cid:durableId="22A7FFBD"/>
  <w16cid:commentId w16cid:paraId="2204B536" w16cid:durableId="22A7FFFB"/>
  <w16cid:commentId w16cid:paraId="5DD60D8A" w16cid:durableId="22A7FFE1"/>
  <w16cid:commentId w16cid:paraId="5EE59C3B" w16cid:durableId="22A8001B"/>
  <w16cid:commentId w16cid:paraId="30EAD559" w16cid:durableId="22DC484F"/>
  <w16cid:commentId w16cid:paraId="5293B60E" w16cid:durableId="22A80036"/>
  <w16cid:commentId w16cid:paraId="2B76066A" w16cid:durableId="22A80146"/>
  <w16cid:commentId w16cid:paraId="25699BDC" w16cid:durableId="22A80065"/>
  <w16cid:commentId w16cid:paraId="7ECD29EF" w16cid:durableId="22A808A7"/>
  <w16cid:commentId w16cid:paraId="04782F01" w16cid:durableId="22A802A7"/>
  <w16cid:commentId w16cid:paraId="7EDFE473" w16cid:durableId="237111AF"/>
  <w16cid:commentId w16cid:paraId="482F930F" w16cid:durableId="22A802DA"/>
  <w16cid:commentId w16cid:paraId="2004F076" w16cid:durableId="22A802F4"/>
  <w16cid:commentId w16cid:paraId="00F1C327" w16cid:durableId="22A80341"/>
  <w16cid:commentId w16cid:paraId="3C26117D" w16cid:durableId="22A80319"/>
  <w16cid:commentId w16cid:paraId="269AD2A7" w16cid:durableId="22A80363"/>
  <w16cid:commentId w16cid:paraId="21199965" w16cid:durableId="22A803C5"/>
  <w16cid:commentId w16cid:paraId="7D971845" w16cid:durableId="22A80436"/>
  <w16cid:commentId w16cid:paraId="71FF8192" w16cid:durableId="2371120B"/>
  <w16cid:commentId w16cid:paraId="32440BA2" w16cid:durableId="22A8041B"/>
  <w16cid:commentId w16cid:paraId="77395470" w16cid:durableId="22A80481"/>
  <w16cid:commentId w16cid:paraId="6E9E0821" w16cid:durableId="22A80477"/>
  <w16cid:commentId w16cid:paraId="77D0A7B8" w16cid:durableId="22A804D4"/>
  <w16cid:commentId w16cid:paraId="64C7F57B" w16cid:durableId="22A80535"/>
  <w16cid:commentId w16cid:paraId="11128877" w16cid:durableId="22A80574"/>
  <w16cid:commentId w16cid:paraId="2A61FD2F" w16cid:durableId="22A805B9"/>
  <w16cid:commentId w16cid:paraId="121CF294" w16cid:durableId="22A805D3"/>
  <w16cid:commentId w16cid:paraId="2B0F082A" w16cid:durableId="22A80509"/>
  <w16cid:commentId w16cid:paraId="79DC3941" w16cid:durableId="22A80598"/>
  <w16cid:commentId w16cid:paraId="091FFAFB" w16cid:durableId="22A805F0"/>
  <w16cid:commentId w16cid:paraId="58F1477A" w16cid:durableId="22A80631"/>
  <w16cid:commentId w16cid:paraId="4993450C" w16cid:durableId="22A8065C"/>
  <w16cid:commentId w16cid:paraId="3FDD5E7B" w16cid:durableId="22A80619"/>
  <w16cid:commentId w16cid:paraId="52777D06" w16cid:durableId="22A806B9"/>
  <w16cid:commentId w16cid:paraId="45B2B669" w16cid:durableId="22A807D9"/>
  <w16cid:commentId w16cid:paraId="2AA2B7EA" w16cid:durableId="22A806D1"/>
  <w16cid:commentId w16cid:paraId="6F1D402E" w16cid:durableId="22A806EC"/>
  <w16cid:commentId w16cid:paraId="7B309D35" w16cid:durableId="22A80706"/>
  <w16cid:commentId w16cid:paraId="7E910996" w16cid:durableId="22A80746"/>
  <w16cid:commentId w16cid:paraId="606494A8" w16cid:durableId="22A807B4"/>
  <w16cid:commentId w16cid:paraId="52A0DA87" w16cid:durableId="22A80777"/>
  <w16cid:commentId w16cid:paraId="3FACBCD9" w16cid:durableId="22A80935"/>
  <w16cid:commentId w16cid:paraId="3EE5B556" w16cid:durableId="22A809D9"/>
  <w16cid:commentId w16cid:paraId="180D2AF3" w16cid:durableId="22B213E8"/>
  <w16cid:commentId w16cid:paraId="4C355E08" w16cid:durableId="22B21597"/>
  <w16cid:commentId w16cid:paraId="366523C3" w16cid:durableId="22F8A672"/>
  <w16cid:commentId w16cid:paraId="6119B4EC" w16cid:durableId="22B2165F"/>
  <w16cid:commentId w16cid:paraId="323EADB5" w16cid:durableId="22B21622"/>
  <w16cid:commentId w16cid:paraId="299AC8C7" w16cid:durableId="22B216CA"/>
  <w16cid:commentId w16cid:paraId="321553D5" w16cid:durableId="22FFC7A6"/>
  <w16cid:commentId w16cid:paraId="773DEE8A" w16cid:durableId="22B216F1"/>
  <w16cid:commentId w16cid:paraId="1DF50E02" w16cid:durableId="22B21A06"/>
  <w16cid:commentId w16cid:paraId="5D272F87" w16cid:durableId="22B21A3E"/>
  <w16cid:commentId w16cid:paraId="43572EDA" w16cid:durableId="22B21A61"/>
  <w16cid:commentId w16cid:paraId="02AD2EC0" w16cid:durableId="22B219D2"/>
  <w16cid:commentId w16cid:paraId="48E72F27" w16cid:durableId="22B21763"/>
  <w16cid:commentId w16cid:paraId="6808B5DF" w16cid:durableId="22B218F5"/>
  <w16cid:commentId w16cid:paraId="31362087" w16cid:durableId="22B217A9"/>
  <w16cid:commentId w16cid:paraId="048A9FD5" w16cid:durableId="22B21918"/>
  <w16cid:commentId w16cid:paraId="5522581D" w16cid:durableId="22B21982"/>
  <w16cid:commentId w16cid:paraId="219B310C" w16cid:durableId="22B21695"/>
  <w16cid:commentId w16cid:paraId="59B54B09" w16cid:durableId="22B21A99"/>
  <w16cid:commentId w16cid:paraId="1B0C8285" w16cid:durableId="22B21AB7"/>
  <w16cid:commentId w16cid:paraId="49F7F185" w16cid:durableId="22B21AD1"/>
  <w16cid:commentId w16cid:paraId="47F966EA" w16cid:durableId="22B21B00"/>
  <w16cid:commentId w16cid:paraId="45EDF28E" w16cid:durableId="22B21BA7"/>
  <w16cid:commentId w16cid:paraId="547EF95E" w16cid:durableId="22B21D3C"/>
  <w16cid:commentId w16cid:paraId="26316570" w16cid:durableId="22B21BBF"/>
  <w16cid:commentId w16cid:paraId="500D4ECE" w16cid:durableId="22B21BCF"/>
  <w16cid:commentId w16cid:paraId="29951BDD" w16cid:durableId="22B21BDE"/>
  <w16cid:commentId w16cid:paraId="585ABDC2" w16cid:durableId="22B21C1C"/>
  <w16cid:commentId w16cid:paraId="2C2E9877" w16cid:durableId="22B21C39"/>
  <w16cid:commentId w16cid:paraId="129BD0AB" w16cid:durableId="22B21C85"/>
  <w16cid:commentId w16cid:paraId="7EA0F5E0" w16cid:durableId="22B21CBF"/>
  <w16cid:commentId w16cid:paraId="000596B4" w16cid:durableId="22B21D06"/>
  <w16cid:commentId w16cid:paraId="0EEC92AF" w16cid:durableId="230A409F"/>
  <w16cid:commentId w16cid:paraId="24C402D1" w16cid:durableId="230A413D"/>
  <w16cid:commentId w16cid:paraId="0EACCB18" w16cid:durableId="230A4163"/>
  <w16cid:commentId w16cid:paraId="15F80FEB" w16cid:durableId="230A430C"/>
  <w16cid:commentId w16cid:paraId="688766B0" w16cid:durableId="230A4180"/>
  <w16cid:commentId w16cid:paraId="2D7B503F" w16cid:durableId="230A41CC"/>
  <w16cid:commentId w16cid:paraId="6EC24059" w16cid:durableId="230A4292"/>
  <w16cid:commentId w16cid:paraId="2D2B90C4" w16cid:durableId="230A4B7E"/>
  <w16cid:commentId w16cid:paraId="7B5D818C" w16cid:durableId="230A43A3"/>
  <w16cid:commentId w16cid:paraId="4D3FC99A" w16cid:durableId="230A4BD9"/>
  <w16cid:commentId w16cid:paraId="2325E899" w16cid:durableId="230A43B2"/>
  <w16cid:commentId w16cid:paraId="0058EC49" w16cid:durableId="230A4558"/>
  <w16cid:commentId w16cid:paraId="6E6D508F" w16cid:durableId="230A4CD4"/>
  <w16cid:commentId w16cid:paraId="72B865F3" w16cid:durableId="230A4724"/>
  <w16cid:commentId w16cid:paraId="272C0800" w16cid:durableId="230A475F"/>
  <w16cid:commentId w16cid:paraId="5F3BB10E" w16cid:durableId="231222B7"/>
  <w16cid:commentId w16cid:paraId="100443C0" w16cid:durableId="230A4813"/>
  <w16cid:commentId w16cid:paraId="0EA7D22D" w16cid:durableId="231222F7"/>
  <w16cid:commentId w16cid:paraId="5736CF61" w16cid:durableId="23122809"/>
  <w16cid:commentId w16cid:paraId="6CBE9D91" w16cid:durableId="2312245C"/>
  <w16cid:commentId w16cid:paraId="67AFC201" w16cid:durableId="230A4B05"/>
  <w16cid:commentId w16cid:paraId="5CB283CB" w16cid:durableId="231238F9"/>
  <w16cid:commentId w16cid:paraId="4776DE02" w16cid:durableId="230A528F"/>
  <w16cid:commentId w16cid:paraId="362FD5B5" w16cid:durableId="230A54ED"/>
  <w16cid:commentId w16cid:paraId="64265891" w16cid:durableId="230A54FC"/>
  <w16cid:commentId w16cid:paraId="2E20AE62" w16cid:durableId="230A550C"/>
  <w16cid:commentId w16cid:paraId="36CEBB2C" w16cid:durableId="23122EDE"/>
  <w16cid:commentId w16cid:paraId="33EF4B18" w16cid:durableId="230A5565"/>
  <w16cid:commentId w16cid:paraId="7E20B5D3" w16cid:durableId="230A59E8"/>
  <w16cid:commentId w16cid:paraId="47EC6540" w16cid:durableId="230A5A19"/>
  <w16cid:commentId w16cid:paraId="52F51CFE" w16cid:durableId="23123ACF"/>
  <w16cid:commentId w16cid:paraId="206626D3" w16cid:durableId="230A5A52"/>
  <w16cid:commentId w16cid:paraId="09EC2B5F" w16cid:durableId="230A5A6A"/>
  <w16cid:commentId w16cid:paraId="44489043" w16cid:durableId="230A5CDD"/>
  <w16cid:commentId w16cid:paraId="2ED32F63" w16cid:durableId="230A5C92"/>
  <w16cid:commentId w16cid:paraId="76CDA2A8" w16cid:durableId="2312293C"/>
  <w16cid:commentId w16cid:paraId="49E601FD" w16cid:durableId="230A5C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56CA7" w14:textId="77777777" w:rsidR="009463B1" w:rsidRDefault="009463B1" w:rsidP="00304952">
      <w:pPr>
        <w:spacing w:after="0" w:line="240" w:lineRule="auto"/>
      </w:pPr>
      <w:r>
        <w:separator/>
      </w:r>
    </w:p>
  </w:endnote>
  <w:endnote w:type="continuationSeparator" w:id="0">
    <w:p w14:paraId="60164F58" w14:textId="77777777" w:rsidR="009463B1" w:rsidRDefault="009463B1" w:rsidP="0030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08438" w14:textId="009B02D0" w:rsidR="000A2720" w:rsidRDefault="000A2720">
    <w:pPr>
      <w:pStyle w:val="Footer"/>
      <w:jc w:val="center"/>
    </w:pPr>
  </w:p>
  <w:p w14:paraId="55F4AD77" w14:textId="3C69DC59" w:rsidR="000A2720" w:rsidRPr="00137C0F" w:rsidRDefault="00137C0F">
    <w:pPr>
      <w:pStyle w:val="Footer"/>
      <w:rPr>
        <w:i/>
        <w:iCs/>
        <w:sz w:val="20"/>
        <w:szCs w:val="20"/>
      </w:rPr>
    </w:pPr>
    <w:r w:rsidRPr="00137C0F">
      <w:rPr>
        <w:i/>
        <w:iCs/>
        <w:sz w:val="20"/>
        <w:szCs w:val="20"/>
      </w:rPr>
      <w:t>I acknowledge that this information is educational in nature. I understand you're not providing legal services.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6ABD1" w14:textId="25D7E26B" w:rsidR="00137C0F" w:rsidRPr="00137C0F" w:rsidRDefault="00137C0F">
    <w:pPr>
      <w:pStyle w:val="Footer"/>
      <w:rPr>
        <w:i/>
        <w:iCs/>
        <w:sz w:val="20"/>
        <w:szCs w:val="20"/>
      </w:rPr>
    </w:pPr>
    <w:r w:rsidRPr="00137C0F">
      <w:rPr>
        <w:i/>
        <w:iCs/>
        <w:sz w:val="20"/>
        <w:szCs w:val="20"/>
      </w:rPr>
      <w:t>I acknowledge that this information is educational in nature. I understand you're not providing legal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56847" w14:textId="77777777" w:rsidR="009463B1" w:rsidRDefault="009463B1" w:rsidP="00304952">
      <w:pPr>
        <w:spacing w:after="0" w:line="240" w:lineRule="auto"/>
      </w:pPr>
      <w:r>
        <w:separator/>
      </w:r>
    </w:p>
  </w:footnote>
  <w:footnote w:type="continuationSeparator" w:id="0">
    <w:p w14:paraId="58DA3C34" w14:textId="77777777" w:rsidR="009463B1" w:rsidRDefault="009463B1" w:rsidP="00304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F5CD" w14:textId="0C6AD735" w:rsidR="001E118E" w:rsidRDefault="001E118E">
    <w:pPr>
      <w:pStyle w:val="Header"/>
    </w:pPr>
    <w:r>
      <w:rPr>
        <w:noProof/>
      </w:rPr>
      <w:drawing>
        <wp:inline distT="0" distB="0" distL="0" distR="0" wp14:anchorId="79CEB90F" wp14:editId="0A9E661E">
          <wp:extent cx="913772" cy="392762"/>
          <wp:effectExtent l="0" t="0" r="635" b="762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ms on Contract Drafting.png"/>
                  <pic:cNvPicPr/>
                </pic:nvPicPr>
                <pic:blipFill>
                  <a:blip r:embed="rId1">
                    <a:extLst>
                      <a:ext uri="{28A0092B-C50C-407E-A947-70E740481C1C}">
                        <a14:useLocalDpi xmlns:a14="http://schemas.microsoft.com/office/drawing/2010/main" val="0"/>
                      </a:ext>
                    </a:extLst>
                  </a:blip>
                  <a:stretch>
                    <a:fillRect/>
                  </a:stretch>
                </pic:blipFill>
                <pic:spPr>
                  <a:xfrm>
                    <a:off x="0" y="0"/>
                    <a:ext cx="1012407" cy="4351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8C6BD" w14:textId="0204D451" w:rsidR="001462B3" w:rsidRDefault="001462B3">
    <w:pPr>
      <w:pStyle w:val="Header"/>
    </w:pPr>
    <w:r>
      <w:rPr>
        <w:noProof/>
      </w:rPr>
      <w:drawing>
        <wp:inline distT="0" distB="0" distL="0" distR="0" wp14:anchorId="0E51EB17" wp14:editId="77B485A8">
          <wp:extent cx="913772" cy="392762"/>
          <wp:effectExtent l="0" t="0" r="635" b="762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ms on Contract Drafting.png"/>
                  <pic:cNvPicPr/>
                </pic:nvPicPr>
                <pic:blipFill>
                  <a:blip r:embed="rId1">
                    <a:extLst>
                      <a:ext uri="{28A0092B-C50C-407E-A947-70E740481C1C}">
                        <a14:useLocalDpi xmlns:a14="http://schemas.microsoft.com/office/drawing/2010/main" val="0"/>
                      </a:ext>
                    </a:extLst>
                  </a:blip>
                  <a:stretch>
                    <a:fillRect/>
                  </a:stretch>
                </pic:blipFill>
                <pic:spPr>
                  <a:xfrm>
                    <a:off x="0" y="0"/>
                    <a:ext cx="1012407" cy="435158"/>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neth">
    <w15:presenceInfo w15:providerId="Windows Live" w15:userId="d46df5eae0d08fee"/>
  </w15:person>
  <w15:person w15:author="Kenneth Adams">
    <w15:presenceInfo w15:providerId="Windows Live" w15:userId="d46df5eae0d08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30"/>
    <w:rsid w:val="00020CDF"/>
    <w:rsid w:val="000308DB"/>
    <w:rsid w:val="000372CF"/>
    <w:rsid w:val="00041B2C"/>
    <w:rsid w:val="00060AEA"/>
    <w:rsid w:val="0008530A"/>
    <w:rsid w:val="000940B9"/>
    <w:rsid w:val="000A0FA6"/>
    <w:rsid w:val="000A2720"/>
    <w:rsid w:val="000A44E0"/>
    <w:rsid w:val="000E24C6"/>
    <w:rsid w:val="000F72B6"/>
    <w:rsid w:val="00112F2C"/>
    <w:rsid w:val="0011727D"/>
    <w:rsid w:val="00137C0F"/>
    <w:rsid w:val="001462B3"/>
    <w:rsid w:val="00167FD7"/>
    <w:rsid w:val="00180A9C"/>
    <w:rsid w:val="00184CB9"/>
    <w:rsid w:val="001A1AF0"/>
    <w:rsid w:val="001C0658"/>
    <w:rsid w:val="001C6D83"/>
    <w:rsid w:val="001E118E"/>
    <w:rsid w:val="001E5447"/>
    <w:rsid w:val="001E7B58"/>
    <w:rsid w:val="002122A0"/>
    <w:rsid w:val="002223A4"/>
    <w:rsid w:val="00231987"/>
    <w:rsid w:val="00262A64"/>
    <w:rsid w:val="00263C64"/>
    <w:rsid w:val="002820DC"/>
    <w:rsid w:val="00302377"/>
    <w:rsid w:val="00304952"/>
    <w:rsid w:val="00343B72"/>
    <w:rsid w:val="00367086"/>
    <w:rsid w:val="003A0C26"/>
    <w:rsid w:val="003F195B"/>
    <w:rsid w:val="00410AD7"/>
    <w:rsid w:val="00422B67"/>
    <w:rsid w:val="00435E32"/>
    <w:rsid w:val="00472FF7"/>
    <w:rsid w:val="00483F21"/>
    <w:rsid w:val="004B4AE8"/>
    <w:rsid w:val="004B50C8"/>
    <w:rsid w:val="004B7FBC"/>
    <w:rsid w:val="004C75B0"/>
    <w:rsid w:val="004D2442"/>
    <w:rsid w:val="004E60EF"/>
    <w:rsid w:val="005042C4"/>
    <w:rsid w:val="005200F1"/>
    <w:rsid w:val="00535E59"/>
    <w:rsid w:val="00566960"/>
    <w:rsid w:val="00590CD9"/>
    <w:rsid w:val="005A591C"/>
    <w:rsid w:val="005E4B45"/>
    <w:rsid w:val="005E6CCD"/>
    <w:rsid w:val="00603BC9"/>
    <w:rsid w:val="006148CD"/>
    <w:rsid w:val="00622565"/>
    <w:rsid w:val="0067282E"/>
    <w:rsid w:val="0067394B"/>
    <w:rsid w:val="00691402"/>
    <w:rsid w:val="006A0D9B"/>
    <w:rsid w:val="006B28BD"/>
    <w:rsid w:val="006F2402"/>
    <w:rsid w:val="007130E3"/>
    <w:rsid w:val="00716D1A"/>
    <w:rsid w:val="007701BE"/>
    <w:rsid w:val="00786D3A"/>
    <w:rsid w:val="00824D08"/>
    <w:rsid w:val="008633C5"/>
    <w:rsid w:val="008A3313"/>
    <w:rsid w:val="008B2E35"/>
    <w:rsid w:val="008B79E8"/>
    <w:rsid w:val="008F2784"/>
    <w:rsid w:val="00900790"/>
    <w:rsid w:val="009119FE"/>
    <w:rsid w:val="00932914"/>
    <w:rsid w:val="00943E01"/>
    <w:rsid w:val="009463B1"/>
    <w:rsid w:val="00985BB3"/>
    <w:rsid w:val="00991CBB"/>
    <w:rsid w:val="0099567D"/>
    <w:rsid w:val="009A4B80"/>
    <w:rsid w:val="009C7553"/>
    <w:rsid w:val="009D1D58"/>
    <w:rsid w:val="009D6621"/>
    <w:rsid w:val="00A13263"/>
    <w:rsid w:val="00A56790"/>
    <w:rsid w:val="00A669DD"/>
    <w:rsid w:val="00A846F5"/>
    <w:rsid w:val="00A85E8D"/>
    <w:rsid w:val="00A966AA"/>
    <w:rsid w:val="00AA7A0A"/>
    <w:rsid w:val="00B20680"/>
    <w:rsid w:val="00B2510A"/>
    <w:rsid w:val="00B33716"/>
    <w:rsid w:val="00B41E7D"/>
    <w:rsid w:val="00B56F86"/>
    <w:rsid w:val="00B7690F"/>
    <w:rsid w:val="00BB170D"/>
    <w:rsid w:val="00BC0D88"/>
    <w:rsid w:val="00BD7118"/>
    <w:rsid w:val="00C04EF1"/>
    <w:rsid w:val="00C478F3"/>
    <w:rsid w:val="00C54A44"/>
    <w:rsid w:val="00C61D1A"/>
    <w:rsid w:val="00C76073"/>
    <w:rsid w:val="00C76A30"/>
    <w:rsid w:val="00C83F0A"/>
    <w:rsid w:val="00CA181F"/>
    <w:rsid w:val="00CB1FF2"/>
    <w:rsid w:val="00CB5C81"/>
    <w:rsid w:val="00CB6EBB"/>
    <w:rsid w:val="00CF2183"/>
    <w:rsid w:val="00D042D0"/>
    <w:rsid w:val="00D47606"/>
    <w:rsid w:val="00D502EE"/>
    <w:rsid w:val="00D51B8F"/>
    <w:rsid w:val="00D75884"/>
    <w:rsid w:val="00D81016"/>
    <w:rsid w:val="00D87CAA"/>
    <w:rsid w:val="00D90EF2"/>
    <w:rsid w:val="00DB37CC"/>
    <w:rsid w:val="00DC29B9"/>
    <w:rsid w:val="00DD3F4B"/>
    <w:rsid w:val="00DE18A5"/>
    <w:rsid w:val="00DF559A"/>
    <w:rsid w:val="00E21D48"/>
    <w:rsid w:val="00E25518"/>
    <w:rsid w:val="00E678F9"/>
    <w:rsid w:val="00E9339B"/>
    <w:rsid w:val="00EA0AAD"/>
    <w:rsid w:val="00EA6104"/>
    <w:rsid w:val="00ED1CE0"/>
    <w:rsid w:val="00EE0DC5"/>
    <w:rsid w:val="00F04BBF"/>
    <w:rsid w:val="00F412C0"/>
    <w:rsid w:val="00F64EBD"/>
    <w:rsid w:val="00F67F24"/>
    <w:rsid w:val="00F91A8F"/>
    <w:rsid w:val="00FE0BF0"/>
    <w:rsid w:val="00FF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ADAB0"/>
  <w15:chartTrackingRefBased/>
  <w15:docId w15:val="{F8E21A60-1957-4150-A782-B3FDF672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952"/>
  </w:style>
  <w:style w:type="paragraph" w:styleId="Footer">
    <w:name w:val="footer"/>
    <w:basedOn w:val="Normal"/>
    <w:link w:val="FooterChar"/>
    <w:uiPriority w:val="99"/>
    <w:unhideWhenUsed/>
    <w:rsid w:val="0030495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04952"/>
  </w:style>
  <w:style w:type="character" w:styleId="CommentReference">
    <w:name w:val="annotation reference"/>
    <w:basedOn w:val="DefaultParagraphFont"/>
    <w:uiPriority w:val="99"/>
    <w:semiHidden/>
    <w:unhideWhenUsed/>
    <w:rsid w:val="00535E59"/>
    <w:rPr>
      <w:sz w:val="16"/>
      <w:szCs w:val="16"/>
    </w:rPr>
  </w:style>
  <w:style w:type="paragraph" w:styleId="CommentText">
    <w:name w:val="annotation text"/>
    <w:basedOn w:val="Normal"/>
    <w:link w:val="CommentTextChar"/>
    <w:uiPriority w:val="99"/>
    <w:semiHidden/>
    <w:unhideWhenUsed/>
    <w:rsid w:val="00535E59"/>
    <w:pPr>
      <w:spacing w:line="240" w:lineRule="auto"/>
    </w:pPr>
    <w:rPr>
      <w:sz w:val="20"/>
      <w:szCs w:val="20"/>
    </w:rPr>
  </w:style>
  <w:style w:type="character" w:customStyle="1" w:styleId="CommentTextChar">
    <w:name w:val="Comment Text Char"/>
    <w:basedOn w:val="DefaultParagraphFont"/>
    <w:link w:val="CommentText"/>
    <w:uiPriority w:val="99"/>
    <w:semiHidden/>
    <w:rsid w:val="00535E59"/>
    <w:rPr>
      <w:sz w:val="20"/>
      <w:szCs w:val="20"/>
    </w:rPr>
  </w:style>
  <w:style w:type="paragraph" w:styleId="CommentSubject">
    <w:name w:val="annotation subject"/>
    <w:basedOn w:val="CommentText"/>
    <w:next w:val="CommentText"/>
    <w:link w:val="CommentSubjectChar"/>
    <w:uiPriority w:val="99"/>
    <w:semiHidden/>
    <w:unhideWhenUsed/>
    <w:rsid w:val="00535E59"/>
    <w:rPr>
      <w:b/>
      <w:bCs/>
    </w:rPr>
  </w:style>
  <w:style w:type="character" w:customStyle="1" w:styleId="CommentSubjectChar">
    <w:name w:val="Comment Subject Char"/>
    <w:basedOn w:val="CommentTextChar"/>
    <w:link w:val="CommentSubject"/>
    <w:uiPriority w:val="99"/>
    <w:semiHidden/>
    <w:rsid w:val="00535E59"/>
    <w:rPr>
      <w:b/>
      <w:bCs/>
      <w:sz w:val="20"/>
      <w:szCs w:val="20"/>
    </w:rPr>
  </w:style>
  <w:style w:type="paragraph" w:styleId="BalloonText">
    <w:name w:val="Balloon Text"/>
    <w:basedOn w:val="Normal"/>
    <w:link w:val="BalloonTextChar"/>
    <w:uiPriority w:val="99"/>
    <w:semiHidden/>
    <w:unhideWhenUsed/>
    <w:rsid w:val="00535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59"/>
    <w:rPr>
      <w:rFonts w:ascii="Segoe UI" w:hAnsi="Segoe UI" w:cs="Segoe UI"/>
      <w:sz w:val="18"/>
      <w:szCs w:val="18"/>
    </w:rPr>
  </w:style>
  <w:style w:type="character" w:styleId="Hyperlink">
    <w:name w:val="Hyperlink"/>
    <w:basedOn w:val="DefaultParagraphFont"/>
    <w:uiPriority w:val="99"/>
    <w:unhideWhenUsed/>
    <w:rsid w:val="001E1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damsdrafting.com/no-reliance-language-for-a-confidentiality-agreement/"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1704</Words>
  <Characters>8099</Characters>
  <Application>Microsoft Office Word</Application>
  <DocSecurity>0</DocSecurity>
  <Lines>122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Adams</dc:creator>
  <cp:keywords/>
  <dc:description/>
  <cp:lastModifiedBy>Kenneth Adams</cp:lastModifiedBy>
  <cp:revision>4</cp:revision>
  <dcterms:created xsi:type="dcterms:W3CDTF">2021-03-01T01:13:00Z</dcterms:created>
  <dcterms:modified xsi:type="dcterms:W3CDTF">2021-03-24T01:51:00Z</dcterms:modified>
</cp:coreProperties>
</file>